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FE" w:rsidRPr="006037FE" w:rsidRDefault="006037FE" w:rsidP="00075A28">
      <w:pPr>
        <w:spacing w:after="0" w:line="240" w:lineRule="auto"/>
        <w:jc w:val="center"/>
        <w:outlineLvl w:val="0"/>
        <w:rPr>
          <w:rFonts w:ascii="Times New Roman" w:eastAsia="Times New Roman" w:hAnsi="Times New Roman"/>
          <w:b/>
          <w:sz w:val="32"/>
          <w:szCs w:val="32"/>
        </w:rPr>
      </w:pPr>
      <w:r w:rsidRPr="006037FE">
        <w:rPr>
          <w:rFonts w:ascii="Times New Roman" w:eastAsia="Times New Roman" w:hAnsi="Times New Roman"/>
          <w:b/>
          <w:sz w:val="32"/>
          <w:szCs w:val="32"/>
        </w:rPr>
        <w:t>Guidelines for Authors</w:t>
      </w:r>
    </w:p>
    <w:p w:rsidR="006037FE" w:rsidRPr="006037FE" w:rsidRDefault="006037FE" w:rsidP="006037FE">
      <w:pPr>
        <w:rPr>
          <w:rFonts w:ascii="Times New Roman" w:hAnsi="Times New Roman"/>
          <w:sz w:val="24"/>
          <w:szCs w:val="24"/>
        </w:rPr>
      </w:pPr>
    </w:p>
    <w:p w:rsidR="006037FE" w:rsidRPr="006037FE" w:rsidRDefault="006037FE" w:rsidP="006037FE">
      <w:pPr>
        <w:spacing w:before="120" w:after="0" w:line="240" w:lineRule="auto"/>
        <w:jc w:val="both"/>
        <w:rPr>
          <w:rFonts w:ascii="Times New Roman" w:hAnsi="Times New Roman"/>
          <w:sz w:val="24"/>
          <w:szCs w:val="24"/>
        </w:rPr>
      </w:pPr>
      <w:r w:rsidRPr="006037FE">
        <w:rPr>
          <w:rFonts w:ascii="Times New Roman" w:hAnsi="Times New Roman"/>
          <w:sz w:val="24"/>
          <w:szCs w:val="24"/>
        </w:rPr>
        <w:t xml:space="preserve">Irish Forestry publishes high quality articles and reviews covering all aspects of research, practice, history, policy and related areas of interest primarily to forestry in Ireland. Since the readership is largely composed of professional foresters, the Journal particularly welcomes general and review papers covering topical issues of relevance to Irish forestry. The Journal also welcomes papers from international authors. The aim of the journal is to provide information that promotes the sustainable development of forests and woodlands. The Journal also seeks to foster tree cultures and traditions. Only original scientific papers, unpublished elsewhere, will be considered for publication in Irish Forestry. However, the editorial board may consider reprinting (if the copyright holder permits) a previously published review or general paper, if the contents merit it, especially if the original article is not readily accessible to the majority of our members. </w:t>
      </w:r>
    </w:p>
    <w:p w:rsidR="006037FE" w:rsidRPr="006037FE" w:rsidRDefault="0017799B" w:rsidP="006037FE">
      <w:pPr>
        <w:spacing w:after="0" w:line="240" w:lineRule="auto"/>
        <w:ind w:firstLine="181"/>
        <w:jc w:val="both"/>
        <w:rPr>
          <w:rFonts w:ascii="Times New Roman" w:hAnsi="Times New Roman"/>
          <w:sz w:val="24"/>
          <w:szCs w:val="24"/>
        </w:rPr>
      </w:pPr>
      <w:r>
        <w:rPr>
          <w:rFonts w:ascii="Times New Roman" w:hAnsi="Times New Roman"/>
          <w:sz w:val="24"/>
          <w:szCs w:val="24"/>
        </w:rPr>
        <w:t>A</w:t>
      </w:r>
      <w:r w:rsidR="006037FE" w:rsidRPr="006037FE">
        <w:rPr>
          <w:rFonts w:ascii="Times New Roman" w:hAnsi="Times New Roman"/>
          <w:sz w:val="24"/>
          <w:szCs w:val="24"/>
        </w:rPr>
        <w:t>uthors must indicate if the material has been submitted for publication elsewhere in the past. Authors should use the following guidelines when submitting material for publication in Irish Forestry. Authors are advised to</w:t>
      </w:r>
      <w:r w:rsidR="0004736B">
        <w:rPr>
          <w:rFonts w:ascii="Times New Roman" w:hAnsi="Times New Roman"/>
          <w:sz w:val="24"/>
          <w:szCs w:val="24"/>
        </w:rPr>
        <w:t xml:space="preserve"> consult a recent issue of the J</w:t>
      </w:r>
      <w:r w:rsidR="006037FE" w:rsidRPr="006037FE">
        <w:rPr>
          <w:rFonts w:ascii="Times New Roman" w:hAnsi="Times New Roman"/>
          <w:sz w:val="24"/>
          <w:szCs w:val="24"/>
        </w:rPr>
        <w:t>ournal to become familiar with layout and conventions. Please refer to The CSE Manual for Authors, Editors, and Publishers 7</w:t>
      </w:r>
      <w:r w:rsidR="006037FE" w:rsidRPr="00504BDF">
        <w:rPr>
          <w:rFonts w:ascii="Times New Roman" w:hAnsi="Times New Roman"/>
          <w:sz w:val="24"/>
          <w:szCs w:val="24"/>
          <w:vertAlign w:val="superscript"/>
        </w:rPr>
        <w:t>th</w:t>
      </w:r>
      <w:r w:rsidR="006037FE" w:rsidRPr="006037FE">
        <w:rPr>
          <w:rFonts w:ascii="Times New Roman" w:hAnsi="Times New Roman"/>
          <w:sz w:val="24"/>
          <w:szCs w:val="24"/>
        </w:rPr>
        <w:t xml:space="preserve"> Edition (Published by the Style Manual Committee, Council of Science Editors</w:t>
      </w:r>
      <w:r w:rsidR="00866000">
        <w:rPr>
          <w:rFonts w:ascii="Times New Roman" w:hAnsi="Times New Roman"/>
          <w:sz w:val="24"/>
          <w:szCs w:val="24"/>
        </w:rPr>
        <w:t>;</w:t>
      </w:r>
      <w:r w:rsidR="00344EDD">
        <w:rPr>
          <w:rFonts w:ascii="Times New Roman" w:hAnsi="Times New Roman"/>
          <w:sz w:val="24"/>
          <w:szCs w:val="24"/>
        </w:rPr>
        <w:t xml:space="preserve"> </w:t>
      </w:r>
      <w:r w:rsidR="00D8391A" w:rsidRPr="00344EDD">
        <w:rPr>
          <w:rFonts w:ascii="Times New Roman" w:hAnsi="Times New Roman"/>
        </w:rPr>
        <w:t>ISBN 0-9779665-0-X</w:t>
      </w:r>
      <w:r w:rsidR="006037FE" w:rsidRPr="006037FE">
        <w:rPr>
          <w:rFonts w:ascii="Times New Roman" w:hAnsi="Times New Roman"/>
          <w:sz w:val="24"/>
          <w:szCs w:val="24"/>
        </w:rPr>
        <w:t>) for general advice on the formatting of scientific papers for publication.</w:t>
      </w:r>
    </w:p>
    <w:p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The majority of o</w:t>
      </w:r>
      <w:bookmarkStart w:id="0" w:name="_GoBack"/>
      <w:bookmarkEnd w:id="0"/>
      <w:r w:rsidRPr="006037FE">
        <w:rPr>
          <w:rFonts w:ascii="Times New Roman" w:hAnsi="Times New Roman"/>
          <w:sz w:val="24"/>
          <w:szCs w:val="24"/>
        </w:rPr>
        <w:t xml:space="preserve">ur readers are professional foresters, so it is important to </w:t>
      </w:r>
      <w:r w:rsidR="00866000">
        <w:rPr>
          <w:rFonts w:ascii="Times New Roman" w:hAnsi="Times New Roman"/>
          <w:sz w:val="24"/>
          <w:szCs w:val="24"/>
        </w:rPr>
        <w:t xml:space="preserve">prepare </w:t>
      </w:r>
      <w:r w:rsidRPr="006037FE">
        <w:rPr>
          <w:rFonts w:ascii="Times New Roman" w:hAnsi="Times New Roman"/>
          <w:sz w:val="24"/>
          <w:szCs w:val="24"/>
        </w:rPr>
        <w:t xml:space="preserve">your paper </w:t>
      </w:r>
      <w:r w:rsidR="00866000">
        <w:rPr>
          <w:rFonts w:ascii="Times New Roman" w:hAnsi="Times New Roman"/>
          <w:sz w:val="24"/>
          <w:szCs w:val="24"/>
        </w:rPr>
        <w:t>with this readership in mind</w:t>
      </w:r>
      <w:r w:rsidRPr="006037FE">
        <w:rPr>
          <w:rFonts w:ascii="Times New Roman" w:hAnsi="Times New Roman"/>
          <w:sz w:val="24"/>
          <w:szCs w:val="24"/>
        </w:rPr>
        <w:t>. The consensus is that most readers prefer short, focussed papers (about 5,000 words or fewer). Papers should be written in a clear and concise style that is easy to read and comprehend by the general reader. Sentences should be as short and simple as feasible, logically structured and not convoluted. The use</w:t>
      </w:r>
      <w:r w:rsidR="00866000">
        <w:rPr>
          <w:rFonts w:ascii="Times New Roman" w:hAnsi="Times New Roman"/>
          <w:sz w:val="24"/>
          <w:szCs w:val="24"/>
        </w:rPr>
        <w:t xml:space="preserve"> of</w:t>
      </w:r>
      <w:r w:rsidRPr="006037FE">
        <w:rPr>
          <w:rFonts w:ascii="Times New Roman" w:hAnsi="Times New Roman"/>
          <w:sz w:val="24"/>
          <w:szCs w:val="24"/>
        </w:rPr>
        <w:t xml:space="preserve"> uncommon terminology, flashy “buzz” words, non-essential or pretentious professional jargon</w:t>
      </w:r>
      <w:r w:rsidR="00866000">
        <w:rPr>
          <w:rFonts w:ascii="Times New Roman" w:hAnsi="Times New Roman"/>
          <w:sz w:val="24"/>
          <w:szCs w:val="24"/>
        </w:rPr>
        <w:t xml:space="preserve"> should</w:t>
      </w:r>
      <w:r w:rsidRPr="006037FE">
        <w:rPr>
          <w:rFonts w:ascii="Times New Roman" w:hAnsi="Times New Roman"/>
          <w:sz w:val="24"/>
          <w:szCs w:val="24"/>
        </w:rPr>
        <w:t xml:space="preserve"> be avoided. Unusual or newly created terms must be adequately defined</w:t>
      </w:r>
      <w:r w:rsidR="0004736B">
        <w:rPr>
          <w:rFonts w:ascii="Times New Roman" w:hAnsi="Times New Roman"/>
          <w:sz w:val="24"/>
          <w:szCs w:val="24"/>
        </w:rPr>
        <w:t xml:space="preserve"> </w:t>
      </w:r>
      <w:r w:rsidRPr="006037FE">
        <w:rPr>
          <w:rFonts w:ascii="Times New Roman" w:hAnsi="Times New Roman"/>
          <w:sz w:val="24"/>
          <w:szCs w:val="24"/>
        </w:rPr>
        <w:t xml:space="preserve">/ explained. Try to use the active voice rather than passive voice as much as possible and avoid the use of first-person pronouns. </w:t>
      </w:r>
      <w:r w:rsidR="00C93494">
        <w:rPr>
          <w:rFonts w:ascii="Times New Roman" w:hAnsi="Times New Roman"/>
          <w:sz w:val="24"/>
          <w:szCs w:val="24"/>
        </w:rPr>
        <w:t>Use double quotation marks</w:t>
      </w:r>
      <w:r w:rsidR="00D00B99">
        <w:rPr>
          <w:rFonts w:ascii="Times New Roman" w:hAnsi="Times New Roman"/>
          <w:sz w:val="24"/>
          <w:szCs w:val="24"/>
        </w:rPr>
        <w:t>, except where a</w:t>
      </w:r>
      <w:r w:rsidR="00C93494">
        <w:rPr>
          <w:rFonts w:ascii="Times New Roman" w:hAnsi="Times New Roman"/>
          <w:sz w:val="24"/>
          <w:szCs w:val="24"/>
        </w:rPr>
        <w:t xml:space="preserve"> quotation</w:t>
      </w:r>
      <w:r w:rsidR="00D00B99">
        <w:rPr>
          <w:rFonts w:ascii="Times New Roman" w:hAnsi="Times New Roman"/>
          <w:sz w:val="24"/>
          <w:szCs w:val="24"/>
        </w:rPr>
        <w:t xml:space="preserve"> is</w:t>
      </w:r>
      <w:r w:rsidR="00C93494">
        <w:rPr>
          <w:rFonts w:ascii="Times New Roman" w:hAnsi="Times New Roman"/>
          <w:sz w:val="24"/>
          <w:szCs w:val="24"/>
        </w:rPr>
        <w:t xml:space="preserve"> within a quotation. </w:t>
      </w:r>
      <w:r w:rsidR="00D00B99">
        <w:rPr>
          <w:rFonts w:ascii="Times New Roman" w:hAnsi="Times New Roman"/>
          <w:sz w:val="24"/>
          <w:szCs w:val="24"/>
        </w:rPr>
        <w:t>T</w:t>
      </w:r>
      <w:r w:rsidR="00C93494" w:rsidRPr="00C93494">
        <w:rPr>
          <w:rFonts w:ascii="Times New Roman" w:hAnsi="Times New Roman"/>
          <w:sz w:val="24"/>
          <w:szCs w:val="24"/>
        </w:rPr>
        <w:t xml:space="preserve">he </w:t>
      </w:r>
      <w:r w:rsidR="00D00B99">
        <w:rPr>
          <w:rFonts w:ascii="Times New Roman" w:hAnsi="Times New Roman"/>
          <w:sz w:val="24"/>
          <w:szCs w:val="24"/>
        </w:rPr>
        <w:t xml:space="preserve">quoted </w:t>
      </w:r>
      <w:r w:rsidR="00C93494" w:rsidRPr="00C93494">
        <w:rPr>
          <w:rFonts w:ascii="Times New Roman" w:hAnsi="Times New Roman"/>
          <w:sz w:val="24"/>
          <w:szCs w:val="24"/>
        </w:rPr>
        <w:t xml:space="preserve">text should be worked into the body of </w:t>
      </w:r>
      <w:r w:rsidR="00D00B99">
        <w:rPr>
          <w:rFonts w:ascii="Times New Roman" w:hAnsi="Times New Roman"/>
          <w:sz w:val="24"/>
          <w:szCs w:val="24"/>
        </w:rPr>
        <w:t xml:space="preserve">the </w:t>
      </w:r>
      <w:r w:rsidR="00C93494" w:rsidRPr="00C93494">
        <w:rPr>
          <w:rFonts w:ascii="Times New Roman" w:hAnsi="Times New Roman"/>
          <w:sz w:val="24"/>
          <w:szCs w:val="24"/>
        </w:rPr>
        <w:t>paper.</w:t>
      </w:r>
      <w:r w:rsidR="00C93494">
        <w:rPr>
          <w:rFonts w:ascii="Times New Roman" w:hAnsi="Times New Roman"/>
          <w:sz w:val="24"/>
          <w:szCs w:val="24"/>
        </w:rPr>
        <w:t xml:space="preserve"> If</w:t>
      </w:r>
      <w:r w:rsidR="00D00B99">
        <w:rPr>
          <w:rFonts w:ascii="Times New Roman" w:hAnsi="Times New Roman"/>
          <w:sz w:val="24"/>
          <w:szCs w:val="24"/>
        </w:rPr>
        <w:t xml:space="preserve"> the quotation is longer than 40 words, quotation</w:t>
      </w:r>
      <w:r w:rsidR="00C93494">
        <w:rPr>
          <w:rFonts w:ascii="Times New Roman" w:hAnsi="Times New Roman"/>
          <w:sz w:val="24"/>
          <w:szCs w:val="24"/>
        </w:rPr>
        <w:t xml:space="preserve"> </w:t>
      </w:r>
      <w:r w:rsidR="00D00B99">
        <w:rPr>
          <w:rFonts w:ascii="Times New Roman" w:hAnsi="Times New Roman"/>
          <w:sz w:val="24"/>
          <w:szCs w:val="24"/>
        </w:rPr>
        <w:t xml:space="preserve">marks </w:t>
      </w:r>
      <w:r w:rsidR="00C93494">
        <w:rPr>
          <w:rFonts w:ascii="Times New Roman" w:hAnsi="Times New Roman"/>
          <w:sz w:val="24"/>
          <w:szCs w:val="24"/>
        </w:rPr>
        <w:t xml:space="preserve">should </w:t>
      </w:r>
      <w:r w:rsidR="00D00B99">
        <w:rPr>
          <w:rFonts w:ascii="Times New Roman" w:hAnsi="Times New Roman"/>
          <w:sz w:val="24"/>
          <w:szCs w:val="24"/>
        </w:rPr>
        <w:t xml:space="preserve">not be used. Instead the text should </w:t>
      </w:r>
      <w:r w:rsidR="00C93494">
        <w:rPr>
          <w:rFonts w:ascii="Times New Roman" w:hAnsi="Times New Roman"/>
          <w:sz w:val="24"/>
          <w:szCs w:val="24"/>
        </w:rPr>
        <w:t>be presented as a block</w:t>
      </w:r>
      <w:r w:rsidR="00D00B99">
        <w:rPr>
          <w:rFonts w:ascii="Times New Roman" w:hAnsi="Times New Roman"/>
          <w:sz w:val="24"/>
          <w:szCs w:val="24"/>
        </w:rPr>
        <w:t xml:space="preserve"> of lines, indented six spaces from the left margin. Quotations should not be italicized.  </w:t>
      </w:r>
    </w:p>
    <w:p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The recommended format and layout is designed primarily for scientific articles. The authors of reviews and general papers are advised </w:t>
      </w:r>
      <w:r w:rsidRPr="006037FE">
        <w:rPr>
          <w:rFonts w:ascii="Times New Roman" w:eastAsia="Times New Roman" w:hAnsi="Times New Roman"/>
          <w:sz w:val="24"/>
          <w:szCs w:val="20"/>
        </w:rPr>
        <w:t>to</w:t>
      </w:r>
      <w:r w:rsidRPr="006037FE">
        <w:rPr>
          <w:rFonts w:ascii="Times New Roman" w:hAnsi="Times New Roman"/>
          <w:sz w:val="24"/>
          <w:szCs w:val="24"/>
        </w:rPr>
        <w:t xml:space="preserve"> conform to the format outlined insofar as is possible.</w:t>
      </w:r>
    </w:p>
    <w:p w:rsidR="006037FE" w:rsidRPr="006037FE" w:rsidRDefault="006037FE" w:rsidP="006037FE">
      <w:pPr>
        <w:rPr>
          <w:rFonts w:ascii="Times New Roman" w:hAnsi="Times New Roman"/>
          <w:sz w:val="24"/>
          <w:szCs w:val="24"/>
        </w:rPr>
      </w:pPr>
    </w:p>
    <w:p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eastAsia="Times New Roman" w:hAnsi="Times New Roman"/>
          <w:b/>
          <w:sz w:val="24"/>
          <w:szCs w:val="20"/>
        </w:rPr>
        <w:t>1.</w:t>
      </w:r>
      <w:r w:rsidRPr="006037FE">
        <w:rPr>
          <w:rFonts w:ascii="Times New Roman" w:eastAsia="Times New Roman" w:hAnsi="Times New Roman"/>
          <w:b/>
          <w:sz w:val="24"/>
          <w:szCs w:val="20"/>
        </w:rPr>
        <w:tab/>
        <w:t>General format and layout</w:t>
      </w:r>
    </w:p>
    <w:p w:rsidR="006037FE" w:rsidRPr="006037FE" w:rsidRDefault="006037FE" w:rsidP="0004736B">
      <w:pPr>
        <w:spacing w:before="120" w:after="0" w:line="240" w:lineRule="auto"/>
        <w:jc w:val="both"/>
        <w:rPr>
          <w:rFonts w:ascii="Times New Roman" w:hAnsi="Times New Roman"/>
          <w:sz w:val="24"/>
          <w:szCs w:val="24"/>
        </w:rPr>
      </w:pPr>
      <w:r w:rsidRPr="006037FE">
        <w:rPr>
          <w:rFonts w:ascii="Times New Roman" w:hAnsi="Times New Roman"/>
          <w:sz w:val="24"/>
          <w:szCs w:val="24"/>
        </w:rPr>
        <w:t>For the original submission, authors are asked to submit one file only, containing figures, tables etc. Following acceptance of the paper in principle, usually following revision(s), you may be asked to submit some or all of the figures in a different format (see no 4 below).</w:t>
      </w:r>
    </w:p>
    <w:p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 xml:space="preserve">Microsoft Word is the preferred </w:t>
      </w:r>
      <w:r w:rsidRPr="00075A28">
        <w:rPr>
          <w:rFonts w:ascii="Times New Roman" w:eastAsia="Times New Roman" w:hAnsi="Times New Roman"/>
          <w:sz w:val="24"/>
          <w:szCs w:val="20"/>
        </w:rPr>
        <w:t>software</w:t>
      </w:r>
      <w:r w:rsidRPr="00075A28">
        <w:rPr>
          <w:rFonts w:ascii="Times New Roman" w:hAnsi="Times New Roman"/>
          <w:sz w:val="24"/>
          <w:szCs w:val="24"/>
        </w:rPr>
        <w:t xml:space="preserve"> program. If using another program, authors are asked to convert their files to Word before submission. PDF files will not be accepted. </w:t>
      </w:r>
    </w:p>
    <w:p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 xml:space="preserve">Use Times New Roman 12 size </w:t>
      </w:r>
      <w:r w:rsidRPr="00075A28">
        <w:rPr>
          <w:rFonts w:ascii="Times New Roman" w:eastAsia="Times New Roman" w:hAnsi="Times New Roman"/>
          <w:sz w:val="24"/>
          <w:szCs w:val="20"/>
        </w:rPr>
        <w:t>font</w:t>
      </w:r>
      <w:r w:rsidRPr="00075A28">
        <w:rPr>
          <w:rFonts w:ascii="Times New Roman" w:hAnsi="Times New Roman"/>
          <w:sz w:val="24"/>
          <w:szCs w:val="24"/>
        </w:rPr>
        <w:t xml:space="preserve"> for all text. </w:t>
      </w:r>
    </w:p>
    <w:p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Manuscript</w:t>
      </w:r>
      <w:r w:rsidR="00504BDF">
        <w:rPr>
          <w:rFonts w:ascii="Times New Roman" w:hAnsi="Times New Roman"/>
          <w:sz w:val="24"/>
          <w:szCs w:val="24"/>
        </w:rPr>
        <w:t>s</w:t>
      </w:r>
      <w:r w:rsidRPr="00075A28">
        <w:rPr>
          <w:rFonts w:ascii="Times New Roman" w:hAnsi="Times New Roman"/>
          <w:sz w:val="24"/>
          <w:szCs w:val="24"/>
        </w:rPr>
        <w:t xml:space="preserve"> should be double-</w:t>
      </w:r>
      <w:r w:rsidRPr="00075A28">
        <w:rPr>
          <w:rFonts w:ascii="Times New Roman" w:eastAsia="Times New Roman" w:hAnsi="Times New Roman"/>
          <w:sz w:val="24"/>
          <w:szCs w:val="20"/>
        </w:rPr>
        <w:t>spaced</w:t>
      </w:r>
      <w:r w:rsidRPr="00075A28">
        <w:rPr>
          <w:rFonts w:ascii="Times New Roman" w:hAnsi="Times New Roman"/>
          <w:sz w:val="24"/>
          <w:szCs w:val="24"/>
        </w:rPr>
        <w:t xml:space="preserve"> throughout (including title page, abstract, text, references, tables, and legends). </w:t>
      </w:r>
    </w:p>
    <w:p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 xml:space="preserve">Margins 2.5 cm all </w:t>
      </w:r>
      <w:r w:rsidRPr="00075A28">
        <w:rPr>
          <w:rFonts w:ascii="Times New Roman" w:eastAsia="Times New Roman" w:hAnsi="Times New Roman"/>
          <w:sz w:val="24"/>
          <w:szCs w:val="20"/>
        </w:rPr>
        <w:t>around</w:t>
      </w:r>
      <w:r w:rsidRPr="00075A28">
        <w:rPr>
          <w:rFonts w:ascii="Times New Roman" w:hAnsi="Times New Roman"/>
          <w:sz w:val="24"/>
          <w:szCs w:val="24"/>
        </w:rPr>
        <w:t>.</w:t>
      </w:r>
    </w:p>
    <w:p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lastRenderedPageBreak/>
        <w:t xml:space="preserve">Include page and line numbers (consecutive from beginning of document) for the convenience of </w:t>
      </w:r>
      <w:r w:rsidRPr="00075A28">
        <w:rPr>
          <w:rFonts w:ascii="Times New Roman" w:eastAsia="Times New Roman" w:hAnsi="Times New Roman"/>
          <w:sz w:val="24"/>
          <w:szCs w:val="20"/>
        </w:rPr>
        <w:t>the</w:t>
      </w:r>
      <w:r w:rsidRPr="00075A28">
        <w:rPr>
          <w:rFonts w:ascii="Times New Roman" w:hAnsi="Times New Roman"/>
          <w:sz w:val="24"/>
          <w:szCs w:val="24"/>
        </w:rPr>
        <w:t xml:space="preserve"> reviewers. </w:t>
      </w:r>
    </w:p>
    <w:p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Order of </w:t>
      </w:r>
      <w:r w:rsidRPr="006037FE">
        <w:rPr>
          <w:rFonts w:ascii="Times New Roman" w:eastAsia="Times New Roman" w:hAnsi="Times New Roman"/>
          <w:sz w:val="24"/>
          <w:szCs w:val="20"/>
        </w:rPr>
        <w:t>sections</w:t>
      </w:r>
      <w:r w:rsidRPr="006037FE">
        <w:rPr>
          <w:rFonts w:ascii="Times New Roman" w:hAnsi="Times New Roman"/>
          <w:sz w:val="24"/>
          <w:szCs w:val="24"/>
        </w:rPr>
        <w:t xml:space="preserve"> within scientific papers: (1) title page, containing full email and institute address for first author, and (a) the total number of words in article excluding tables and figures/schemes and (b) the total number of words including word equivalents for tables, figures/ schemes (see below); (2) abstract page, providing a maximum of five keywords below the abstract, avoiding </w:t>
      </w:r>
      <w:r w:rsidRPr="006037FE">
        <w:rPr>
          <w:rFonts w:ascii="Times New Roman" w:eastAsia="Times New Roman" w:hAnsi="Times New Roman"/>
          <w:sz w:val="24"/>
          <w:szCs w:val="20"/>
        </w:rPr>
        <w:t>general</w:t>
      </w:r>
      <w:r w:rsidRPr="006037FE">
        <w:rPr>
          <w:rFonts w:ascii="Times New Roman" w:hAnsi="Times New Roman"/>
          <w:sz w:val="24"/>
          <w:szCs w:val="24"/>
        </w:rPr>
        <w:t xml:space="preserve"> and plural terms and multiple concepts; (3) introduction; (4) materials and methods; (5) results; (6) discussion; (7) conclusions (and practical applications, if app</w:t>
      </w:r>
      <w:r w:rsidR="00B95A83">
        <w:rPr>
          <w:rFonts w:ascii="Times New Roman" w:hAnsi="Times New Roman"/>
          <w:sz w:val="24"/>
          <w:szCs w:val="24"/>
        </w:rPr>
        <w:t xml:space="preserve">licable); (8) references. </w:t>
      </w:r>
      <w:r w:rsidR="00B328F8">
        <w:rPr>
          <w:rFonts w:ascii="Times New Roman" w:hAnsi="Times New Roman"/>
          <w:sz w:val="24"/>
          <w:szCs w:val="24"/>
        </w:rPr>
        <w:t xml:space="preserve">Tables </w:t>
      </w:r>
      <w:r w:rsidR="00C93494">
        <w:rPr>
          <w:rFonts w:ascii="Times New Roman" w:hAnsi="Times New Roman"/>
          <w:sz w:val="24"/>
          <w:szCs w:val="24"/>
        </w:rPr>
        <w:t>(</w:t>
      </w:r>
      <w:r w:rsidR="001C1310">
        <w:rPr>
          <w:rFonts w:ascii="Times New Roman" w:hAnsi="Times New Roman"/>
          <w:sz w:val="24"/>
          <w:szCs w:val="24"/>
        </w:rPr>
        <w:t xml:space="preserve">prepared using MS </w:t>
      </w:r>
      <w:r w:rsidR="00C93494">
        <w:rPr>
          <w:rFonts w:ascii="Times New Roman" w:hAnsi="Times New Roman"/>
          <w:sz w:val="24"/>
          <w:szCs w:val="24"/>
        </w:rPr>
        <w:t xml:space="preserve">Word </w:t>
      </w:r>
      <w:r w:rsidR="001C1310">
        <w:rPr>
          <w:rFonts w:ascii="Times New Roman" w:hAnsi="Times New Roman"/>
          <w:sz w:val="24"/>
          <w:szCs w:val="24"/>
        </w:rPr>
        <w:t xml:space="preserve">or similar editor </w:t>
      </w:r>
      <w:r w:rsidR="00C93494">
        <w:rPr>
          <w:rFonts w:ascii="Times New Roman" w:hAnsi="Times New Roman"/>
          <w:sz w:val="24"/>
          <w:szCs w:val="24"/>
        </w:rPr>
        <w:t>only</w:t>
      </w:r>
      <w:r w:rsidR="001C1310">
        <w:rPr>
          <w:rFonts w:ascii="Times New Roman" w:hAnsi="Times New Roman"/>
          <w:sz w:val="24"/>
          <w:szCs w:val="24"/>
        </w:rPr>
        <w:t>, not with a spreadsheet</w:t>
      </w:r>
      <w:r w:rsidR="00C93494">
        <w:rPr>
          <w:rFonts w:ascii="Times New Roman" w:hAnsi="Times New Roman"/>
          <w:sz w:val="24"/>
          <w:szCs w:val="24"/>
        </w:rPr>
        <w:t xml:space="preserve">) </w:t>
      </w:r>
      <w:r w:rsidR="00B328F8">
        <w:rPr>
          <w:rFonts w:ascii="Times New Roman" w:hAnsi="Times New Roman"/>
          <w:sz w:val="24"/>
          <w:szCs w:val="24"/>
        </w:rPr>
        <w:t>and figu</w:t>
      </w:r>
      <w:r w:rsidR="00546445">
        <w:rPr>
          <w:rFonts w:ascii="Times New Roman" w:hAnsi="Times New Roman"/>
          <w:sz w:val="24"/>
          <w:szCs w:val="24"/>
        </w:rPr>
        <w:t xml:space="preserve">res </w:t>
      </w:r>
      <w:r w:rsidR="00C93494">
        <w:rPr>
          <w:rFonts w:ascii="Times New Roman" w:hAnsi="Times New Roman"/>
          <w:sz w:val="24"/>
          <w:szCs w:val="24"/>
        </w:rPr>
        <w:t xml:space="preserve">(as pictures only; not as files) </w:t>
      </w:r>
      <w:r w:rsidR="00546445">
        <w:rPr>
          <w:rFonts w:ascii="Times New Roman" w:hAnsi="Times New Roman"/>
          <w:sz w:val="24"/>
          <w:szCs w:val="24"/>
        </w:rPr>
        <w:t>can</w:t>
      </w:r>
      <w:r w:rsidR="00B328F8">
        <w:rPr>
          <w:rFonts w:ascii="Times New Roman" w:hAnsi="Times New Roman"/>
          <w:sz w:val="24"/>
          <w:szCs w:val="24"/>
        </w:rPr>
        <w:t xml:space="preserve"> be embedded in the text.  </w:t>
      </w:r>
    </w:p>
    <w:p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Some papers may not contain one or more of these sections.   </w:t>
      </w:r>
    </w:p>
    <w:p w:rsidR="006037FE" w:rsidRPr="006037FE" w:rsidRDefault="006037FE" w:rsidP="006037FE">
      <w:pPr>
        <w:rPr>
          <w:rFonts w:ascii="Times New Roman" w:hAnsi="Times New Roman"/>
          <w:sz w:val="24"/>
          <w:szCs w:val="24"/>
        </w:rPr>
      </w:pPr>
    </w:p>
    <w:p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eastAsia="Times New Roman" w:hAnsi="Times New Roman"/>
          <w:b/>
          <w:sz w:val="24"/>
          <w:szCs w:val="20"/>
        </w:rPr>
        <w:t>2.</w:t>
      </w:r>
      <w:r w:rsidRPr="006037FE">
        <w:rPr>
          <w:rFonts w:ascii="Times New Roman" w:eastAsia="Times New Roman" w:hAnsi="Times New Roman"/>
          <w:b/>
          <w:sz w:val="24"/>
          <w:szCs w:val="20"/>
        </w:rPr>
        <w:tab/>
        <w:t>Word and reference limits</w:t>
      </w:r>
    </w:p>
    <w:p w:rsidR="006037FE" w:rsidRPr="006037FE" w:rsidRDefault="006037FE" w:rsidP="006037FE">
      <w:pPr>
        <w:spacing w:before="120" w:after="0" w:line="360" w:lineRule="auto"/>
        <w:jc w:val="both"/>
        <w:rPr>
          <w:rFonts w:ascii="Times New Roman" w:eastAsia="Times New Roman" w:hAnsi="Times New Roman"/>
          <w:sz w:val="24"/>
          <w:szCs w:val="20"/>
          <w:u w:val="single"/>
        </w:rPr>
      </w:pPr>
      <w:r w:rsidRPr="006037FE">
        <w:rPr>
          <w:rFonts w:ascii="Times New Roman" w:eastAsia="Times New Roman" w:hAnsi="Times New Roman"/>
          <w:sz w:val="24"/>
          <w:szCs w:val="20"/>
          <w:u w:val="single"/>
        </w:rPr>
        <w:t>Title</w:t>
      </w:r>
    </w:p>
    <w:p w:rsidR="006037FE" w:rsidRPr="00075A28" w:rsidRDefault="006037FE" w:rsidP="00075A28">
      <w:pPr>
        <w:pStyle w:val="ListParagraph"/>
        <w:numPr>
          <w:ilvl w:val="0"/>
          <w:numId w:val="3"/>
        </w:numPr>
        <w:spacing w:before="120" w:after="0" w:line="240" w:lineRule="auto"/>
        <w:jc w:val="both"/>
        <w:rPr>
          <w:rFonts w:ascii="Times New Roman" w:hAnsi="Times New Roman"/>
          <w:sz w:val="24"/>
          <w:szCs w:val="24"/>
        </w:rPr>
      </w:pPr>
      <w:r w:rsidRPr="00075A28">
        <w:rPr>
          <w:rFonts w:ascii="Times New Roman" w:hAnsi="Times New Roman"/>
          <w:sz w:val="24"/>
          <w:szCs w:val="24"/>
        </w:rPr>
        <w:t>The title should not contain more than 150 characters</w:t>
      </w:r>
      <w:r w:rsidR="0049465A">
        <w:rPr>
          <w:rFonts w:ascii="Times New Roman" w:hAnsi="Times New Roman"/>
          <w:sz w:val="24"/>
          <w:szCs w:val="24"/>
        </w:rPr>
        <w:t xml:space="preserve"> and should reflect the general content of the paper</w:t>
      </w:r>
      <w:r w:rsidRPr="00075A28">
        <w:rPr>
          <w:rFonts w:ascii="Times New Roman" w:hAnsi="Times New Roman"/>
          <w:sz w:val="24"/>
          <w:szCs w:val="24"/>
        </w:rPr>
        <w:t>.</w:t>
      </w:r>
    </w:p>
    <w:p w:rsidR="006037FE" w:rsidRPr="006037FE" w:rsidRDefault="006037FE" w:rsidP="006037FE">
      <w:pPr>
        <w:rPr>
          <w:rFonts w:ascii="Times New Roman" w:hAnsi="Times New Roman"/>
          <w:sz w:val="24"/>
          <w:szCs w:val="24"/>
        </w:rPr>
      </w:pPr>
    </w:p>
    <w:p w:rsidR="006037FE" w:rsidRPr="006037FE" w:rsidRDefault="006037FE" w:rsidP="006037FE">
      <w:pPr>
        <w:spacing w:before="120" w:after="0" w:line="360" w:lineRule="auto"/>
        <w:jc w:val="both"/>
        <w:rPr>
          <w:rFonts w:ascii="Times New Roman" w:eastAsia="Times New Roman" w:hAnsi="Times New Roman"/>
          <w:sz w:val="24"/>
          <w:szCs w:val="20"/>
          <w:u w:val="single"/>
        </w:rPr>
      </w:pPr>
      <w:r w:rsidRPr="006037FE">
        <w:rPr>
          <w:rFonts w:ascii="Times New Roman" w:eastAsia="Times New Roman" w:hAnsi="Times New Roman"/>
          <w:sz w:val="24"/>
          <w:szCs w:val="20"/>
          <w:u w:val="single"/>
        </w:rPr>
        <w:t>Scientific articles</w:t>
      </w:r>
    </w:p>
    <w:p w:rsidR="006037FE" w:rsidRPr="00075A28" w:rsidRDefault="006037FE" w:rsidP="00075A28">
      <w:pPr>
        <w:pStyle w:val="ListParagraph"/>
        <w:numPr>
          <w:ilvl w:val="0"/>
          <w:numId w:val="3"/>
        </w:numPr>
        <w:spacing w:before="120" w:after="0" w:line="240" w:lineRule="auto"/>
        <w:jc w:val="both"/>
        <w:rPr>
          <w:rFonts w:ascii="Times New Roman" w:hAnsi="Times New Roman"/>
          <w:sz w:val="24"/>
          <w:szCs w:val="24"/>
        </w:rPr>
      </w:pPr>
      <w:r w:rsidRPr="00075A28">
        <w:rPr>
          <w:rFonts w:ascii="Times New Roman" w:hAnsi="Times New Roman"/>
          <w:sz w:val="24"/>
          <w:szCs w:val="24"/>
        </w:rPr>
        <w:t>8,000 words maximum, including title, tables, figures, acknowledgements and references. Small figures/ schemes and tables (up to half of a page) will count as 250 word equivalents; large ones (more than half a page) wil</w:t>
      </w:r>
      <w:r w:rsidR="00075A28">
        <w:rPr>
          <w:rFonts w:ascii="Times New Roman" w:hAnsi="Times New Roman"/>
          <w:sz w:val="24"/>
          <w:szCs w:val="24"/>
        </w:rPr>
        <w:t>l count as 500 word equivalents;</w:t>
      </w:r>
    </w:p>
    <w:p w:rsidR="006037FE" w:rsidRPr="00075A28" w:rsidRDefault="00075A28" w:rsidP="00075A2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Maximum 30 references;</w:t>
      </w:r>
    </w:p>
    <w:p w:rsidR="006037FE" w:rsidRPr="00075A28" w:rsidRDefault="00075A28" w:rsidP="00075A2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Abstract no more than 250 words;</w:t>
      </w:r>
    </w:p>
    <w:p w:rsidR="006037FE" w:rsidRPr="00075A28" w:rsidRDefault="006037FE" w:rsidP="00075A28">
      <w:pPr>
        <w:pStyle w:val="ListParagraph"/>
        <w:numPr>
          <w:ilvl w:val="0"/>
          <w:numId w:val="3"/>
        </w:numPr>
        <w:spacing w:after="0" w:line="240" w:lineRule="auto"/>
        <w:jc w:val="both"/>
        <w:rPr>
          <w:rFonts w:ascii="Times New Roman" w:hAnsi="Times New Roman"/>
          <w:sz w:val="24"/>
          <w:szCs w:val="24"/>
        </w:rPr>
      </w:pPr>
      <w:r w:rsidRPr="00075A28">
        <w:rPr>
          <w:rFonts w:ascii="Times New Roman" w:hAnsi="Times New Roman"/>
          <w:sz w:val="24"/>
          <w:szCs w:val="24"/>
        </w:rPr>
        <w:t>Conclusions, no more than 400 words</w:t>
      </w:r>
      <w:r w:rsidR="00075A28">
        <w:rPr>
          <w:rFonts w:ascii="Times New Roman" w:hAnsi="Times New Roman"/>
          <w:sz w:val="24"/>
          <w:szCs w:val="24"/>
        </w:rPr>
        <w:t>.</w:t>
      </w:r>
    </w:p>
    <w:p w:rsidR="006037FE" w:rsidRPr="006037FE" w:rsidRDefault="006037FE" w:rsidP="006037FE">
      <w:pPr>
        <w:rPr>
          <w:rFonts w:ascii="Times New Roman" w:hAnsi="Times New Roman"/>
          <w:sz w:val="24"/>
          <w:szCs w:val="24"/>
        </w:rPr>
      </w:pPr>
    </w:p>
    <w:p w:rsidR="006037FE" w:rsidRPr="006037FE" w:rsidRDefault="006037FE" w:rsidP="006037FE">
      <w:pPr>
        <w:spacing w:before="120" w:after="0" w:line="360" w:lineRule="auto"/>
        <w:jc w:val="both"/>
        <w:rPr>
          <w:rFonts w:ascii="Times New Roman" w:eastAsia="Times New Roman" w:hAnsi="Times New Roman"/>
          <w:sz w:val="24"/>
          <w:szCs w:val="20"/>
          <w:u w:val="single"/>
        </w:rPr>
      </w:pPr>
      <w:r w:rsidRPr="006037FE">
        <w:rPr>
          <w:rFonts w:ascii="Times New Roman" w:eastAsia="Times New Roman" w:hAnsi="Times New Roman"/>
          <w:sz w:val="24"/>
          <w:szCs w:val="20"/>
          <w:u w:val="single"/>
        </w:rPr>
        <w:t xml:space="preserve">Review articles </w:t>
      </w:r>
    </w:p>
    <w:p w:rsidR="006037FE" w:rsidRPr="00075A28" w:rsidRDefault="006037FE" w:rsidP="00075A28">
      <w:pPr>
        <w:pStyle w:val="ListParagraph"/>
        <w:numPr>
          <w:ilvl w:val="0"/>
          <w:numId w:val="4"/>
        </w:numPr>
        <w:spacing w:before="120" w:after="0" w:line="240" w:lineRule="auto"/>
        <w:jc w:val="both"/>
        <w:rPr>
          <w:rFonts w:ascii="Times New Roman" w:hAnsi="Times New Roman"/>
          <w:sz w:val="24"/>
          <w:szCs w:val="24"/>
        </w:rPr>
      </w:pPr>
      <w:r w:rsidRPr="00075A28">
        <w:rPr>
          <w:rFonts w:ascii="Times New Roman" w:hAnsi="Times New Roman"/>
          <w:sz w:val="24"/>
          <w:szCs w:val="24"/>
        </w:rPr>
        <w:t>10,000 words maximum, as per informatio</w:t>
      </w:r>
      <w:r w:rsidR="00504BDF">
        <w:rPr>
          <w:rFonts w:ascii="Times New Roman" w:hAnsi="Times New Roman"/>
          <w:sz w:val="24"/>
          <w:szCs w:val="24"/>
        </w:rPr>
        <w:t>n above for Scientific Articles;</w:t>
      </w:r>
    </w:p>
    <w:p w:rsidR="006037FE" w:rsidRPr="00075A28" w:rsidRDefault="006037FE" w:rsidP="00075A28">
      <w:pPr>
        <w:pStyle w:val="ListParagraph"/>
        <w:numPr>
          <w:ilvl w:val="0"/>
          <w:numId w:val="4"/>
        </w:numPr>
        <w:spacing w:after="0" w:line="240" w:lineRule="auto"/>
        <w:jc w:val="both"/>
        <w:rPr>
          <w:rFonts w:ascii="Times New Roman" w:hAnsi="Times New Roman"/>
          <w:sz w:val="24"/>
          <w:szCs w:val="24"/>
        </w:rPr>
      </w:pPr>
      <w:r w:rsidRPr="00075A28">
        <w:rPr>
          <w:rFonts w:ascii="Times New Roman" w:eastAsia="Times New Roman" w:hAnsi="Times New Roman"/>
          <w:sz w:val="24"/>
          <w:szCs w:val="20"/>
        </w:rPr>
        <w:t>Maximum</w:t>
      </w:r>
      <w:r w:rsidR="00504BDF">
        <w:rPr>
          <w:rFonts w:ascii="Times New Roman" w:hAnsi="Times New Roman"/>
          <w:sz w:val="24"/>
          <w:szCs w:val="24"/>
        </w:rPr>
        <w:t xml:space="preserve"> 60 references;</w:t>
      </w:r>
    </w:p>
    <w:p w:rsidR="006037FE" w:rsidRPr="00075A28" w:rsidRDefault="006037FE" w:rsidP="00075A28">
      <w:pPr>
        <w:pStyle w:val="ListParagraph"/>
        <w:numPr>
          <w:ilvl w:val="0"/>
          <w:numId w:val="4"/>
        </w:numPr>
        <w:spacing w:after="0" w:line="240" w:lineRule="auto"/>
        <w:jc w:val="both"/>
        <w:rPr>
          <w:rFonts w:ascii="Times New Roman" w:hAnsi="Times New Roman"/>
          <w:sz w:val="24"/>
          <w:szCs w:val="24"/>
        </w:rPr>
      </w:pPr>
      <w:r w:rsidRPr="00075A28">
        <w:rPr>
          <w:rFonts w:ascii="Times New Roman" w:eastAsia="Times New Roman" w:hAnsi="Times New Roman"/>
          <w:sz w:val="24"/>
          <w:szCs w:val="20"/>
        </w:rPr>
        <w:t>Abstract</w:t>
      </w:r>
      <w:r w:rsidR="00504BDF">
        <w:rPr>
          <w:rFonts w:ascii="Times New Roman" w:hAnsi="Times New Roman"/>
          <w:sz w:val="24"/>
          <w:szCs w:val="24"/>
        </w:rPr>
        <w:t xml:space="preserve"> no more than 400 words;</w:t>
      </w:r>
    </w:p>
    <w:p w:rsidR="006037FE" w:rsidRPr="00075A28" w:rsidRDefault="006037FE" w:rsidP="00075A28">
      <w:pPr>
        <w:pStyle w:val="ListParagraph"/>
        <w:numPr>
          <w:ilvl w:val="0"/>
          <w:numId w:val="4"/>
        </w:numPr>
        <w:spacing w:after="0" w:line="240" w:lineRule="auto"/>
        <w:jc w:val="both"/>
        <w:rPr>
          <w:rFonts w:ascii="Times New Roman" w:hAnsi="Times New Roman"/>
          <w:sz w:val="24"/>
          <w:szCs w:val="24"/>
        </w:rPr>
      </w:pPr>
      <w:r w:rsidRPr="00075A28">
        <w:rPr>
          <w:rFonts w:ascii="Times New Roman" w:eastAsia="Times New Roman" w:hAnsi="Times New Roman"/>
          <w:sz w:val="24"/>
          <w:szCs w:val="20"/>
        </w:rPr>
        <w:t>Conclusions</w:t>
      </w:r>
      <w:r w:rsidRPr="00075A28">
        <w:rPr>
          <w:rFonts w:ascii="Times New Roman" w:hAnsi="Times New Roman"/>
          <w:sz w:val="24"/>
          <w:szCs w:val="24"/>
        </w:rPr>
        <w:t>, no more than 600 words</w:t>
      </w:r>
      <w:r w:rsidR="00075A28">
        <w:rPr>
          <w:rFonts w:ascii="Times New Roman" w:hAnsi="Times New Roman"/>
          <w:sz w:val="24"/>
          <w:szCs w:val="24"/>
        </w:rPr>
        <w:t>.</w:t>
      </w:r>
    </w:p>
    <w:p w:rsidR="006037FE" w:rsidRPr="006037FE" w:rsidRDefault="006037FE" w:rsidP="006037FE">
      <w:pPr>
        <w:rPr>
          <w:rFonts w:ascii="Times New Roman" w:hAnsi="Times New Roman"/>
          <w:sz w:val="24"/>
          <w:szCs w:val="24"/>
        </w:rPr>
      </w:pPr>
    </w:p>
    <w:p w:rsidR="006037FE" w:rsidRPr="006037FE" w:rsidRDefault="006037FE" w:rsidP="006037FE">
      <w:pPr>
        <w:spacing w:before="120" w:after="0" w:line="360" w:lineRule="auto"/>
        <w:jc w:val="both"/>
        <w:rPr>
          <w:rFonts w:ascii="Times New Roman" w:eastAsia="Times New Roman" w:hAnsi="Times New Roman"/>
          <w:sz w:val="24"/>
          <w:szCs w:val="20"/>
          <w:u w:val="single"/>
        </w:rPr>
      </w:pPr>
      <w:r w:rsidRPr="006037FE">
        <w:rPr>
          <w:rFonts w:ascii="Times New Roman" w:eastAsia="Times New Roman" w:hAnsi="Times New Roman"/>
          <w:sz w:val="24"/>
          <w:szCs w:val="20"/>
          <w:u w:val="single"/>
        </w:rPr>
        <w:t xml:space="preserve">Other articles </w:t>
      </w:r>
    </w:p>
    <w:p w:rsidR="006037FE" w:rsidRPr="00075A28" w:rsidRDefault="00504BDF" w:rsidP="00075A28">
      <w:pPr>
        <w:pStyle w:val="ListParagraph"/>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4,000 words maximum;</w:t>
      </w:r>
    </w:p>
    <w:p w:rsidR="006037FE" w:rsidRPr="00075A28" w:rsidRDefault="006037FE" w:rsidP="00075A28">
      <w:pPr>
        <w:pStyle w:val="ListParagraph"/>
        <w:numPr>
          <w:ilvl w:val="0"/>
          <w:numId w:val="5"/>
        </w:numPr>
        <w:spacing w:after="0" w:line="240" w:lineRule="auto"/>
        <w:jc w:val="both"/>
        <w:rPr>
          <w:rFonts w:ascii="Times New Roman" w:hAnsi="Times New Roman"/>
          <w:sz w:val="24"/>
          <w:szCs w:val="24"/>
        </w:rPr>
      </w:pPr>
      <w:r w:rsidRPr="00075A28">
        <w:rPr>
          <w:rFonts w:ascii="Times New Roman" w:hAnsi="Times New Roman"/>
          <w:sz w:val="24"/>
          <w:szCs w:val="24"/>
        </w:rPr>
        <w:t xml:space="preserve">Maximum 20 </w:t>
      </w:r>
      <w:r w:rsidRPr="00075A28">
        <w:rPr>
          <w:rFonts w:ascii="Times New Roman" w:eastAsia="Times New Roman" w:hAnsi="Times New Roman"/>
          <w:sz w:val="24"/>
          <w:szCs w:val="20"/>
        </w:rPr>
        <w:t>references</w:t>
      </w:r>
      <w:r w:rsidR="00504BDF">
        <w:rPr>
          <w:rFonts w:ascii="Times New Roman" w:hAnsi="Times New Roman"/>
          <w:sz w:val="24"/>
          <w:szCs w:val="24"/>
        </w:rPr>
        <w:t>;</w:t>
      </w:r>
    </w:p>
    <w:p w:rsidR="006037FE" w:rsidRPr="00075A28" w:rsidRDefault="006037FE" w:rsidP="00075A28">
      <w:pPr>
        <w:pStyle w:val="ListParagraph"/>
        <w:numPr>
          <w:ilvl w:val="0"/>
          <w:numId w:val="5"/>
        </w:numPr>
        <w:spacing w:after="0" w:line="240" w:lineRule="auto"/>
        <w:jc w:val="both"/>
        <w:rPr>
          <w:rFonts w:ascii="Times New Roman" w:hAnsi="Times New Roman"/>
          <w:sz w:val="24"/>
          <w:szCs w:val="24"/>
        </w:rPr>
      </w:pPr>
      <w:r w:rsidRPr="00075A28">
        <w:rPr>
          <w:rFonts w:ascii="Times New Roman" w:hAnsi="Times New Roman"/>
          <w:sz w:val="24"/>
          <w:szCs w:val="24"/>
        </w:rPr>
        <w:t xml:space="preserve">No </w:t>
      </w:r>
      <w:r w:rsidRPr="00075A28">
        <w:rPr>
          <w:rFonts w:ascii="Times New Roman" w:eastAsia="Times New Roman" w:hAnsi="Times New Roman"/>
          <w:sz w:val="24"/>
          <w:szCs w:val="20"/>
        </w:rPr>
        <w:t>abstract</w:t>
      </w:r>
      <w:r w:rsidR="00504BDF">
        <w:rPr>
          <w:rFonts w:ascii="Times New Roman" w:hAnsi="Times New Roman"/>
          <w:sz w:val="24"/>
          <w:szCs w:val="24"/>
        </w:rPr>
        <w:t>;</w:t>
      </w:r>
    </w:p>
    <w:p w:rsidR="006037FE" w:rsidRPr="00075A28" w:rsidRDefault="00FE0E68" w:rsidP="00075A2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P</w:t>
      </w:r>
      <w:r w:rsidR="006037FE" w:rsidRPr="00075A28">
        <w:rPr>
          <w:rFonts w:ascii="Times New Roman" w:hAnsi="Times New Roman"/>
          <w:sz w:val="24"/>
          <w:szCs w:val="24"/>
        </w:rPr>
        <w:t xml:space="preserve">apers longer than 4,000 words may be permitted, if the Editorial Board </w:t>
      </w:r>
      <w:r w:rsidR="006037FE" w:rsidRPr="00075A28">
        <w:rPr>
          <w:rFonts w:ascii="Times New Roman" w:eastAsia="Times New Roman" w:hAnsi="Times New Roman"/>
          <w:sz w:val="24"/>
          <w:szCs w:val="20"/>
        </w:rPr>
        <w:t>believes</w:t>
      </w:r>
      <w:r w:rsidR="006037FE" w:rsidRPr="00075A28">
        <w:rPr>
          <w:rFonts w:ascii="Times New Roman" w:hAnsi="Times New Roman"/>
          <w:sz w:val="24"/>
          <w:szCs w:val="24"/>
        </w:rPr>
        <w:t xml:space="preserve"> that the contents merit this.</w:t>
      </w:r>
    </w:p>
    <w:p w:rsidR="006037FE" w:rsidRPr="006037FE" w:rsidRDefault="006037FE" w:rsidP="006037FE">
      <w:pPr>
        <w:rPr>
          <w:rFonts w:ascii="Times New Roman" w:hAnsi="Times New Roman"/>
          <w:sz w:val="24"/>
          <w:szCs w:val="24"/>
        </w:rPr>
      </w:pPr>
    </w:p>
    <w:p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hAnsi="Times New Roman"/>
          <w:sz w:val="24"/>
          <w:szCs w:val="24"/>
        </w:rPr>
        <w:t>3</w:t>
      </w:r>
      <w:r w:rsidRPr="006037FE">
        <w:rPr>
          <w:rFonts w:ascii="Times New Roman" w:eastAsia="Times New Roman" w:hAnsi="Times New Roman"/>
          <w:b/>
          <w:sz w:val="24"/>
          <w:szCs w:val="20"/>
        </w:rPr>
        <w:t>. References</w:t>
      </w:r>
    </w:p>
    <w:p w:rsidR="006037FE" w:rsidRPr="006037FE" w:rsidRDefault="006037FE" w:rsidP="006037FE">
      <w:pPr>
        <w:spacing w:before="120" w:after="0" w:line="240" w:lineRule="auto"/>
        <w:jc w:val="both"/>
        <w:rPr>
          <w:rFonts w:ascii="Times New Roman" w:hAnsi="Times New Roman"/>
          <w:sz w:val="24"/>
          <w:szCs w:val="24"/>
        </w:rPr>
      </w:pPr>
      <w:r w:rsidRPr="006037FE">
        <w:rPr>
          <w:rFonts w:ascii="Times New Roman" w:hAnsi="Times New Roman"/>
          <w:sz w:val="24"/>
          <w:szCs w:val="24"/>
        </w:rPr>
        <w:lastRenderedPageBreak/>
        <w:t xml:space="preserve">The following formats are recommended: </w:t>
      </w:r>
    </w:p>
    <w:p w:rsidR="006037FE" w:rsidRPr="006037FE" w:rsidRDefault="006037FE" w:rsidP="0004736B">
      <w:pPr>
        <w:spacing w:after="0" w:line="240" w:lineRule="auto"/>
        <w:ind w:left="284" w:hanging="284"/>
        <w:rPr>
          <w:rFonts w:ascii="Times New Roman" w:eastAsia="Times New Roman" w:hAnsi="Times New Roman"/>
          <w:sz w:val="24"/>
          <w:szCs w:val="20"/>
        </w:rPr>
      </w:pPr>
      <w:r w:rsidRPr="006037FE">
        <w:rPr>
          <w:rFonts w:ascii="Times New Roman" w:eastAsia="Times New Roman" w:hAnsi="Times New Roman"/>
          <w:sz w:val="24"/>
          <w:szCs w:val="20"/>
        </w:rPr>
        <w:t xml:space="preserve">Gallagher, G. and Gillespie, J. 1984. </w:t>
      </w:r>
      <w:proofErr w:type="gramStart"/>
      <w:r w:rsidRPr="006037FE">
        <w:rPr>
          <w:rFonts w:ascii="Times New Roman" w:eastAsia="Times New Roman" w:hAnsi="Times New Roman"/>
          <w:sz w:val="24"/>
          <w:szCs w:val="20"/>
        </w:rPr>
        <w:t xml:space="preserve">The economics of </w:t>
      </w:r>
      <w:r w:rsidR="00B95A83">
        <w:rPr>
          <w:rFonts w:ascii="Times New Roman" w:eastAsia="Times New Roman" w:hAnsi="Times New Roman"/>
          <w:sz w:val="24"/>
          <w:szCs w:val="20"/>
        </w:rPr>
        <w:t>peatland afforestation.</w:t>
      </w:r>
      <w:proofErr w:type="gramEnd"/>
      <w:r w:rsidR="00B95A83">
        <w:rPr>
          <w:rFonts w:ascii="Times New Roman" w:eastAsia="Times New Roman" w:hAnsi="Times New Roman"/>
          <w:sz w:val="24"/>
          <w:szCs w:val="20"/>
        </w:rPr>
        <w:t xml:space="preserve"> </w:t>
      </w:r>
      <w:proofErr w:type="gramStart"/>
      <w:r w:rsidR="00B95A83">
        <w:rPr>
          <w:rFonts w:ascii="Times New Roman" w:eastAsia="Times New Roman" w:hAnsi="Times New Roman"/>
          <w:sz w:val="24"/>
          <w:szCs w:val="20"/>
        </w:rPr>
        <w:t xml:space="preserve">In </w:t>
      </w:r>
      <w:r w:rsidR="00B95A83" w:rsidRPr="00B95A83">
        <w:rPr>
          <w:rFonts w:ascii="Times New Roman" w:eastAsia="Times New Roman" w:hAnsi="Times New Roman"/>
          <w:i/>
          <w:sz w:val="24"/>
          <w:szCs w:val="20"/>
        </w:rPr>
        <w:t>Proceedings of</w:t>
      </w:r>
      <w:r w:rsidRPr="00B95A83">
        <w:rPr>
          <w:rFonts w:ascii="Times New Roman" w:eastAsia="Times New Roman" w:hAnsi="Times New Roman"/>
          <w:i/>
          <w:sz w:val="24"/>
          <w:szCs w:val="20"/>
        </w:rPr>
        <w:t xml:space="preserve"> 7</w:t>
      </w:r>
      <w:r w:rsidRPr="00B95A83">
        <w:rPr>
          <w:rFonts w:ascii="Times New Roman" w:eastAsia="Times New Roman" w:hAnsi="Times New Roman"/>
          <w:i/>
          <w:sz w:val="24"/>
          <w:szCs w:val="20"/>
          <w:vertAlign w:val="superscript"/>
        </w:rPr>
        <w:t>th</w:t>
      </w:r>
      <w:r w:rsidR="00B95A83">
        <w:rPr>
          <w:rFonts w:ascii="Times New Roman" w:eastAsia="Times New Roman" w:hAnsi="Times New Roman"/>
          <w:i/>
          <w:sz w:val="24"/>
          <w:szCs w:val="20"/>
        </w:rPr>
        <w:t xml:space="preserve"> International Peat </w:t>
      </w:r>
      <w:r w:rsidR="00B95A83" w:rsidRPr="00B95A83">
        <w:rPr>
          <w:rFonts w:ascii="Times New Roman" w:eastAsia="Times New Roman" w:hAnsi="Times New Roman"/>
          <w:i/>
          <w:sz w:val="24"/>
          <w:szCs w:val="20"/>
        </w:rPr>
        <w:t>Conference</w:t>
      </w:r>
      <w:r w:rsidRPr="00B95A83">
        <w:rPr>
          <w:rFonts w:ascii="Times New Roman" w:eastAsia="Times New Roman" w:hAnsi="Times New Roman"/>
          <w:i/>
          <w:sz w:val="24"/>
          <w:szCs w:val="20"/>
        </w:rPr>
        <w:t>, Dublin</w:t>
      </w:r>
      <w:r w:rsidRPr="006037FE">
        <w:rPr>
          <w:rFonts w:ascii="Times New Roman" w:eastAsia="Times New Roman" w:hAnsi="Times New Roman"/>
          <w:sz w:val="24"/>
          <w:szCs w:val="20"/>
        </w:rPr>
        <w:t>.</w:t>
      </w:r>
      <w:proofErr w:type="gramEnd"/>
      <w:r w:rsidRPr="006037FE">
        <w:rPr>
          <w:rFonts w:ascii="Times New Roman" w:eastAsia="Times New Roman" w:hAnsi="Times New Roman"/>
          <w:sz w:val="24"/>
          <w:szCs w:val="20"/>
        </w:rPr>
        <w:t xml:space="preserve"> Vol. 3: 271-285.</w:t>
      </w:r>
    </w:p>
    <w:p w:rsidR="006037FE" w:rsidRPr="006037FE" w:rsidRDefault="006037FE" w:rsidP="0004736B">
      <w:pPr>
        <w:spacing w:after="0" w:line="240" w:lineRule="auto"/>
        <w:ind w:left="284" w:hanging="284"/>
        <w:rPr>
          <w:rFonts w:ascii="Times New Roman" w:eastAsia="Times New Roman" w:hAnsi="Times New Roman"/>
          <w:sz w:val="24"/>
          <w:szCs w:val="20"/>
        </w:rPr>
      </w:pPr>
      <w:r w:rsidRPr="006037FE">
        <w:rPr>
          <w:rFonts w:ascii="Times New Roman" w:eastAsia="Times New Roman" w:hAnsi="Times New Roman"/>
          <w:sz w:val="24"/>
          <w:szCs w:val="20"/>
        </w:rPr>
        <w:t xml:space="preserve">Kerruish, C.M. and Shepherd, K.R. 1983. Thinning practices in Australia. </w:t>
      </w:r>
      <w:r w:rsidRPr="00075A28">
        <w:rPr>
          <w:rFonts w:ascii="Times New Roman" w:eastAsia="Times New Roman" w:hAnsi="Times New Roman"/>
          <w:i/>
          <w:sz w:val="24"/>
          <w:szCs w:val="20"/>
        </w:rPr>
        <w:t>New Zealand Journal of Forest Science</w:t>
      </w:r>
      <w:r w:rsidRPr="006037FE">
        <w:rPr>
          <w:rFonts w:ascii="Times New Roman" w:eastAsia="Times New Roman" w:hAnsi="Times New Roman"/>
          <w:sz w:val="24"/>
          <w:szCs w:val="20"/>
        </w:rPr>
        <w:t xml:space="preserve"> 47: 140-167.</w:t>
      </w:r>
    </w:p>
    <w:p w:rsidR="006037FE" w:rsidRPr="006037FE" w:rsidRDefault="006037FE" w:rsidP="0004736B">
      <w:pPr>
        <w:spacing w:after="0" w:line="240" w:lineRule="auto"/>
        <w:ind w:left="284" w:hanging="284"/>
        <w:rPr>
          <w:rFonts w:ascii="Times New Roman" w:eastAsia="Times New Roman" w:hAnsi="Times New Roman"/>
          <w:sz w:val="24"/>
          <w:szCs w:val="20"/>
        </w:rPr>
      </w:pPr>
      <w:proofErr w:type="gramStart"/>
      <w:r w:rsidRPr="006037FE">
        <w:rPr>
          <w:rFonts w:ascii="Times New Roman" w:eastAsia="Times New Roman" w:hAnsi="Times New Roman"/>
          <w:sz w:val="24"/>
          <w:szCs w:val="20"/>
        </w:rPr>
        <w:t>Lavender, D.P. 1984.</w:t>
      </w:r>
      <w:proofErr w:type="gramEnd"/>
      <w:r w:rsidRPr="006037FE">
        <w:rPr>
          <w:rFonts w:ascii="Times New Roman" w:eastAsia="Times New Roman" w:hAnsi="Times New Roman"/>
          <w:sz w:val="24"/>
          <w:szCs w:val="20"/>
        </w:rPr>
        <w:t xml:space="preserve"> Plant physiology and the nursery environment: interactions affecting seedling growth. In </w:t>
      </w:r>
      <w:r w:rsidRPr="00504BDF">
        <w:rPr>
          <w:rFonts w:ascii="Times New Roman" w:eastAsia="Times New Roman" w:hAnsi="Times New Roman"/>
          <w:i/>
          <w:sz w:val="24"/>
          <w:szCs w:val="20"/>
        </w:rPr>
        <w:t xml:space="preserve">Forest Nursery Manual: Production of </w:t>
      </w:r>
      <w:proofErr w:type="spellStart"/>
      <w:r w:rsidRPr="00504BDF">
        <w:rPr>
          <w:rFonts w:ascii="Times New Roman" w:eastAsia="Times New Roman" w:hAnsi="Times New Roman"/>
          <w:i/>
          <w:sz w:val="24"/>
          <w:szCs w:val="20"/>
        </w:rPr>
        <w:t>Bareroot</w:t>
      </w:r>
      <w:proofErr w:type="spellEnd"/>
      <w:r w:rsidRPr="00504BDF">
        <w:rPr>
          <w:rFonts w:ascii="Times New Roman" w:eastAsia="Times New Roman" w:hAnsi="Times New Roman"/>
          <w:i/>
          <w:sz w:val="24"/>
          <w:szCs w:val="20"/>
        </w:rPr>
        <w:t xml:space="preserve"> Seedlings</w:t>
      </w:r>
      <w:r w:rsidRPr="006037FE">
        <w:rPr>
          <w:rFonts w:ascii="Times New Roman" w:eastAsia="Times New Roman" w:hAnsi="Times New Roman"/>
          <w:sz w:val="24"/>
          <w:szCs w:val="20"/>
        </w:rPr>
        <w:t xml:space="preserve">. Eds. Duryea, M.L. and Landis, T.D., </w:t>
      </w:r>
      <w:proofErr w:type="spellStart"/>
      <w:r w:rsidRPr="006037FE">
        <w:rPr>
          <w:rFonts w:ascii="Times New Roman" w:eastAsia="Times New Roman" w:hAnsi="Times New Roman"/>
          <w:sz w:val="24"/>
          <w:szCs w:val="20"/>
        </w:rPr>
        <w:t>Martinus</w:t>
      </w:r>
      <w:proofErr w:type="spellEnd"/>
      <w:r w:rsidRPr="006037FE">
        <w:rPr>
          <w:rFonts w:ascii="Times New Roman" w:eastAsia="Times New Roman" w:hAnsi="Times New Roman"/>
          <w:sz w:val="24"/>
          <w:szCs w:val="20"/>
        </w:rPr>
        <w:t xml:space="preserve"> </w:t>
      </w:r>
      <w:proofErr w:type="spellStart"/>
      <w:r w:rsidRPr="006037FE">
        <w:rPr>
          <w:rFonts w:ascii="Times New Roman" w:eastAsia="Times New Roman" w:hAnsi="Times New Roman"/>
          <w:sz w:val="24"/>
          <w:szCs w:val="20"/>
        </w:rPr>
        <w:t>Nijhoff</w:t>
      </w:r>
      <w:proofErr w:type="spellEnd"/>
      <w:r w:rsidRPr="006037FE">
        <w:rPr>
          <w:rFonts w:ascii="Times New Roman" w:eastAsia="Times New Roman" w:hAnsi="Times New Roman"/>
          <w:sz w:val="24"/>
          <w:szCs w:val="20"/>
        </w:rPr>
        <w:t>/Dr W. Junk Publ., The Hague/Boston/Lancaster, pp 133-141.</w:t>
      </w:r>
    </w:p>
    <w:p w:rsidR="006037FE" w:rsidRPr="006037FE" w:rsidRDefault="006037FE" w:rsidP="0004736B">
      <w:pPr>
        <w:spacing w:after="0" w:line="240" w:lineRule="auto"/>
        <w:ind w:left="284" w:hanging="284"/>
        <w:rPr>
          <w:rFonts w:ascii="Times New Roman" w:hAnsi="Times New Roman"/>
          <w:sz w:val="24"/>
          <w:szCs w:val="24"/>
        </w:rPr>
      </w:pPr>
      <w:r w:rsidRPr="006037FE">
        <w:rPr>
          <w:rFonts w:ascii="Times New Roman" w:eastAsia="Times New Roman" w:hAnsi="Times New Roman"/>
          <w:sz w:val="24"/>
          <w:szCs w:val="20"/>
        </w:rPr>
        <w:t xml:space="preserve">Malone, J. 2008. </w:t>
      </w:r>
      <w:proofErr w:type="gramStart"/>
      <w:r w:rsidRPr="006037FE">
        <w:rPr>
          <w:rFonts w:ascii="Times New Roman" w:eastAsia="Times New Roman" w:hAnsi="Times New Roman"/>
          <w:sz w:val="24"/>
          <w:szCs w:val="20"/>
        </w:rPr>
        <w:t>Factors Affecting Afforestation in Ireland in Recent Years.</w:t>
      </w:r>
      <w:proofErr w:type="gramEnd"/>
      <w:r w:rsidRPr="006037FE">
        <w:rPr>
          <w:rFonts w:ascii="Times New Roman" w:eastAsia="Times New Roman" w:hAnsi="Times New Roman"/>
          <w:sz w:val="24"/>
          <w:szCs w:val="20"/>
        </w:rPr>
        <w:t xml:space="preserve"> </w:t>
      </w:r>
      <w:proofErr w:type="gramStart"/>
      <w:r w:rsidRPr="006037FE">
        <w:rPr>
          <w:rFonts w:ascii="Times New Roman" w:eastAsia="Times New Roman" w:hAnsi="Times New Roman"/>
          <w:sz w:val="24"/>
          <w:szCs w:val="20"/>
        </w:rPr>
        <w:t xml:space="preserve">Available at </w:t>
      </w:r>
      <w:hyperlink r:id="rId9" w:history="1">
        <w:r w:rsidRPr="00075A28">
          <w:rPr>
            <w:rStyle w:val="Hyperlink"/>
            <w:rFonts w:ascii="Times New Roman" w:eastAsia="Times New Roman" w:hAnsi="Times New Roman"/>
            <w:sz w:val="20"/>
            <w:szCs w:val="20"/>
          </w:rPr>
          <w:t>www.agriculture</w:t>
        </w:r>
        <w:r w:rsidRPr="00075A28">
          <w:rPr>
            <w:rStyle w:val="Hyperlink"/>
            <w:rFonts w:ascii="Times New Roman" w:hAnsi="Times New Roman"/>
            <w:sz w:val="20"/>
            <w:szCs w:val="24"/>
          </w:rPr>
          <w:t>.gov.ie/media/migration/forestry/malone.doc</w:t>
        </w:r>
      </w:hyperlink>
      <w:r w:rsidRPr="00075A28">
        <w:rPr>
          <w:rFonts w:ascii="Times New Roman" w:hAnsi="Times New Roman"/>
          <w:sz w:val="20"/>
          <w:szCs w:val="24"/>
        </w:rPr>
        <w:t xml:space="preserve"> </w:t>
      </w:r>
      <w:r w:rsidRPr="006037FE">
        <w:rPr>
          <w:rFonts w:ascii="Times New Roman" w:hAnsi="Times New Roman"/>
          <w:sz w:val="24"/>
          <w:szCs w:val="24"/>
        </w:rPr>
        <w:t>[Retrieved</w:t>
      </w:r>
      <w:r w:rsidRPr="006037FE">
        <w:rPr>
          <w:rStyle w:val="FootnoteReference"/>
          <w:rFonts w:ascii="Times New Roman" w:hAnsi="Times New Roman"/>
          <w:sz w:val="24"/>
          <w:szCs w:val="24"/>
        </w:rPr>
        <w:footnoteReference w:id="1"/>
      </w:r>
      <w:r w:rsidRPr="006037FE">
        <w:rPr>
          <w:rFonts w:ascii="Times New Roman" w:hAnsi="Times New Roman"/>
          <w:sz w:val="24"/>
          <w:szCs w:val="24"/>
        </w:rPr>
        <w:t xml:space="preserve"> September 2010].</w:t>
      </w:r>
      <w:proofErr w:type="gramEnd"/>
    </w:p>
    <w:p w:rsidR="006037FE" w:rsidRDefault="006037FE" w:rsidP="006037FE">
      <w:pPr>
        <w:spacing w:after="0" w:line="240" w:lineRule="auto"/>
        <w:ind w:firstLine="181"/>
        <w:jc w:val="both"/>
        <w:rPr>
          <w:rFonts w:ascii="Times New Roman" w:hAnsi="Times New Roman"/>
          <w:sz w:val="24"/>
          <w:szCs w:val="24"/>
        </w:rPr>
      </w:pPr>
    </w:p>
    <w:p w:rsidR="006037FE" w:rsidRPr="00B95A83"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For those using a </w:t>
      </w:r>
      <w:r w:rsidRPr="006037FE">
        <w:rPr>
          <w:rFonts w:ascii="Times New Roman" w:eastAsia="Times New Roman" w:hAnsi="Times New Roman"/>
          <w:sz w:val="24"/>
          <w:szCs w:val="20"/>
        </w:rPr>
        <w:t>reference</w:t>
      </w:r>
      <w:r w:rsidRPr="006037FE">
        <w:rPr>
          <w:rFonts w:ascii="Times New Roman" w:hAnsi="Times New Roman"/>
          <w:sz w:val="24"/>
          <w:szCs w:val="24"/>
        </w:rPr>
        <w:t xml:space="preserve"> management software system (e.g. EndNote), you are advised to us</w:t>
      </w:r>
      <w:r w:rsidR="00075A28">
        <w:rPr>
          <w:rFonts w:ascii="Times New Roman" w:hAnsi="Times New Roman"/>
          <w:sz w:val="24"/>
          <w:szCs w:val="24"/>
        </w:rPr>
        <w:t xml:space="preserve">e the </w:t>
      </w:r>
      <w:r w:rsidR="00075A28" w:rsidRPr="00504BDF">
        <w:rPr>
          <w:rFonts w:ascii="Times New Roman" w:hAnsi="Times New Roman"/>
          <w:i/>
          <w:sz w:val="24"/>
          <w:szCs w:val="24"/>
        </w:rPr>
        <w:t>Forestry</w:t>
      </w:r>
      <w:r w:rsidR="00075A28">
        <w:rPr>
          <w:rFonts w:ascii="Times New Roman" w:hAnsi="Times New Roman"/>
          <w:sz w:val="24"/>
          <w:szCs w:val="24"/>
        </w:rPr>
        <w:t xml:space="preserve"> (Oxford) style. </w:t>
      </w:r>
      <w:r w:rsidRPr="006037FE">
        <w:rPr>
          <w:rFonts w:ascii="Times New Roman" w:hAnsi="Times New Roman"/>
          <w:sz w:val="24"/>
          <w:szCs w:val="24"/>
        </w:rPr>
        <w:t xml:space="preserve">Unpublished results </w:t>
      </w:r>
      <w:r w:rsidRPr="006037FE">
        <w:rPr>
          <w:rFonts w:ascii="Times New Roman" w:eastAsia="Times New Roman" w:hAnsi="Times New Roman"/>
          <w:sz w:val="24"/>
          <w:szCs w:val="20"/>
        </w:rPr>
        <w:t>and</w:t>
      </w:r>
      <w:r w:rsidRPr="006037FE">
        <w:rPr>
          <w:rFonts w:ascii="Times New Roman" w:hAnsi="Times New Roman"/>
          <w:sz w:val="24"/>
          <w:szCs w:val="24"/>
        </w:rPr>
        <w:t xml:space="preserve"> personal communications should </w:t>
      </w:r>
      <w:r w:rsidRPr="00B95A83">
        <w:rPr>
          <w:rFonts w:ascii="Times New Roman" w:hAnsi="Times New Roman"/>
          <w:sz w:val="24"/>
          <w:szCs w:val="24"/>
        </w:rPr>
        <w:t>not be included in the reference list, but may be mentioned in the text.</w:t>
      </w:r>
      <w:r w:rsidR="009269D5" w:rsidRPr="00B95A83">
        <w:rPr>
          <w:rFonts w:ascii="Times New Roman" w:hAnsi="Times New Roman"/>
          <w:sz w:val="24"/>
          <w:szCs w:val="24"/>
        </w:rPr>
        <w:t xml:space="preserve"> </w:t>
      </w:r>
      <w:r w:rsidR="00471AD5" w:rsidRPr="00B95A83">
        <w:rPr>
          <w:rFonts w:ascii="Times New Roman" w:hAnsi="Times New Roman"/>
          <w:sz w:val="24"/>
          <w:szCs w:val="24"/>
        </w:rPr>
        <w:t>F</w:t>
      </w:r>
      <w:r w:rsidR="009269D5" w:rsidRPr="00B95A83">
        <w:rPr>
          <w:rFonts w:ascii="Times New Roman" w:hAnsi="Times New Roman"/>
          <w:sz w:val="24"/>
          <w:szCs w:val="24"/>
        </w:rPr>
        <w:t xml:space="preserve">ield-codes </w:t>
      </w:r>
      <w:r w:rsidR="00471AD5" w:rsidRPr="00B95A83">
        <w:rPr>
          <w:rFonts w:ascii="Times New Roman" w:hAnsi="Times New Roman"/>
          <w:sz w:val="24"/>
          <w:szCs w:val="24"/>
        </w:rPr>
        <w:t>generated by reference management software should be removed from manuscripts prior to submission.</w:t>
      </w:r>
    </w:p>
    <w:p w:rsidR="00763A24" w:rsidRPr="00B95A83" w:rsidRDefault="00763A24" w:rsidP="006037FE">
      <w:pPr>
        <w:spacing w:after="0" w:line="240" w:lineRule="auto"/>
        <w:ind w:firstLine="181"/>
        <w:jc w:val="both"/>
        <w:rPr>
          <w:rFonts w:ascii="Times New Roman" w:hAnsi="Times New Roman"/>
          <w:sz w:val="24"/>
          <w:szCs w:val="24"/>
        </w:rPr>
      </w:pPr>
    </w:p>
    <w:p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eastAsia="Times New Roman" w:hAnsi="Times New Roman"/>
          <w:b/>
          <w:sz w:val="24"/>
          <w:szCs w:val="20"/>
        </w:rPr>
        <w:t>4. Figures, Tables and measurement units</w:t>
      </w:r>
    </w:p>
    <w:p w:rsidR="006037FE" w:rsidRPr="006037FE" w:rsidRDefault="006037FE" w:rsidP="006037FE">
      <w:pPr>
        <w:spacing w:before="120" w:after="0" w:line="240" w:lineRule="auto"/>
        <w:jc w:val="both"/>
        <w:rPr>
          <w:rFonts w:ascii="Times New Roman" w:hAnsi="Times New Roman"/>
          <w:sz w:val="24"/>
          <w:szCs w:val="24"/>
        </w:rPr>
      </w:pPr>
      <w:r>
        <w:rPr>
          <w:rFonts w:ascii="Times New Roman" w:hAnsi="Times New Roman"/>
          <w:sz w:val="24"/>
          <w:szCs w:val="24"/>
        </w:rPr>
        <w:t xml:space="preserve">Figure </w:t>
      </w:r>
      <w:r w:rsidRPr="006037FE">
        <w:rPr>
          <w:rFonts w:ascii="Times New Roman" w:hAnsi="Times New Roman"/>
          <w:sz w:val="24"/>
          <w:szCs w:val="24"/>
        </w:rPr>
        <w:t>and table captions and general style should follow recent edit</w:t>
      </w:r>
      <w:r>
        <w:rPr>
          <w:rFonts w:ascii="Times New Roman" w:hAnsi="Times New Roman"/>
          <w:sz w:val="24"/>
          <w:szCs w:val="24"/>
        </w:rPr>
        <w:t xml:space="preserve">ions of Irish Forestry. </w:t>
      </w:r>
      <w:r w:rsidR="002A4B46">
        <w:rPr>
          <w:rFonts w:ascii="Times New Roman" w:hAnsi="Times New Roman"/>
          <w:sz w:val="24"/>
          <w:szCs w:val="24"/>
        </w:rPr>
        <w:t xml:space="preserve">The captions should </w:t>
      </w:r>
      <w:r w:rsidRPr="006037FE">
        <w:rPr>
          <w:rFonts w:ascii="Times New Roman" w:hAnsi="Times New Roman"/>
          <w:sz w:val="24"/>
          <w:szCs w:val="24"/>
        </w:rPr>
        <w:t>contain sufficient detail to be understandable without reference to the text.</w:t>
      </w:r>
    </w:p>
    <w:p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Tables should be submitted in the same format as the article (</w:t>
      </w:r>
      <w:r w:rsidR="001C1310">
        <w:rPr>
          <w:rFonts w:ascii="Times New Roman" w:hAnsi="Times New Roman"/>
          <w:sz w:val="24"/>
          <w:szCs w:val="24"/>
        </w:rPr>
        <w:t xml:space="preserve">MS </w:t>
      </w:r>
      <w:r w:rsidRPr="006037FE">
        <w:rPr>
          <w:rFonts w:ascii="Times New Roman" w:hAnsi="Times New Roman"/>
          <w:sz w:val="24"/>
          <w:szCs w:val="24"/>
        </w:rPr>
        <w:t>Word</w:t>
      </w:r>
      <w:r w:rsidR="0004736B">
        <w:rPr>
          <w:rFonts w:ascii="Times New Roman" w:hAnsi="Times New Roman"/>
          <w:sz w:val="24"/>
          <w:szCs w:val="24"/>
        </w:rPr>
        <w:t xml:space="preserve">; </w:t>
      </w:r>
      <w:r w:rsidR="001C1310">
        <w:rPr>
          <w:rFonts w:ascii="Times New Roman" w:hAnsi="Times New Roman"/>
          <w:sz w:val="24"/>
          <w:szCs w:val="24"/>
        </w:rPr>
        <w:t xml:space="preserve">MS </w:t>
      </w:r>
      <w:r w:rsidRPr="006037FE">
        <w:rPr>
          <w:rFonts w:ascii="Times New Roman" w:hAnsi="Times New Roman"/>
          <w:sz w:val="24"/>
          <w:szCs w:val="24"/>
        </w:rPr>
        <w:t xml:space="preserve">Excel files are </w:t>
      </w:r>
      <w:r w:rsidRPr="006037FE">
        <w:rPr>
          <w:rFonts w:ascii="Times New Roman" w:eastAsia="Times New Roman" w:hAnsi="Times New Roman"/>
          <w:sz w:val="24"/>
          <w:szCs w:val="20"/>
        </w:rPr>
        <w:t>not</w:t>
      </w:r>
      <w:r w:rsidRPr="006037FE">
        <w:rPr>
          <w:rFonts w:ascii="Times New Roman" w:hAnsi="Times New Roman"/>
          <w:sz w:val="24"/>
          <w:szCs w:val="24"/>
        </w:rPr>
        <w:t xml:space="preserve"> acceptable). Use the “Insert Table” function when </w:t>
      </w:r>
      <w:r w:rsidR="0004736B" w:rsidRPr="006037FE">
        <w:rPr>
          <w:rFonts w:ascii="Times New Roman" w:hAnsi="Times New Roman"/>
          <w:sz w:val="24"/>
          <w:szCs w:val="24"/>
        </w:rPr>
        <w:t>creat</w:t>
      </w:r>
      <w:r w:rsidR="0004736B">
        <w:rPr>
          <w:rFonts w:ascii="Times New Roman" w:hAnsi="Times New Roman"/>
          <w:sz w:val="24"/>
          <w:szCs w:val="24"/>
        </w:rPr>
        <w:t>ing</w:t>
      </w:r>
      <w:r w:rsidR="0004736B" w:rsidRPr="006037FE">
        <w:rPr>
          <w:rFonts w:ascii="Times New Roman" w:hAnsi="Times New Roman"/>
          <w:sz w:val="24"/>
          <w:szCs w:val="24"/>
        </w:rPr>
        <w:t xml:space="preserve"> </w:t>
      </w:r>
      <w:r w:rsidRPr="006037FE">
        <w:rPr>
          <w:rFonts w:ascii="Times New Roman" w:hAnsi="Times New Roman"/>
          <w:sz w:val="24"/>
          <w:szCs w:val="24"/>
        </w:rPr>
        <w:t>tables. Spaces or tabs may create problems when the table is typeset.</w:t>
      </w:r>
    </w:p>
    <w:p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For the original submission, picture versions of figures are acceptable</w:t>
      </w:r>
      <w:r w:rsidR="00FE0E68">
        <w:rPr>
          <w:rFonts w:ascii="Times New Roman" w:hAnsi="Times New Roman"/>
          <w:sz w:val="24"/>
          <w:szCs w:val="24"/>
        </w:rPr>
        <w:t xml:space="preserve"> as part of the single Word file</w:t>
      </w:r>
      <w:r w:rsidRPr="006037FE">
        <w:rPr>
          <w:rFonts w:ascii="Times New Roman" w:hAnsi="Times New Roman"/>
          <w:sz w:val="24"/>
          <w:szCs w:val="24"/>
        </w:rPr>
        <w:t xml:space="preserve">. After </w:t>
      </w:r>
      <w:r w:rsidRPr="006037FE">
        <w:rPr>
          <w:rFonts w:ascii="Times New Roman" w:eastAsia="Times New Roman" w:hAnsi="Times New Roman"/>
          <w:sz w:val="24"/>
          <w:szCs w:val="20"/>
        </w:rPr>
        <w:t>the</w:t>
      </w:r>
      <w:r w:rsidRPr="006037FE">
        <w:rPr>
          <w:rFonts w:ascii="Times New Roman" w:hAnsi="Times New Roman"/>
          <w:sz w:val="24"/>
          <w:szCs w:val="24"/>
        </w:rPr>
        <w:t xml:space="preserve"> paper has been provisionally accepted for publication, you may be asked to submit the figures in other formats, preferably saved as graphic files (.eps, .</w:t>
      </w:r>
      <w:proofErr w:type="spellStart"/>
      <w:r w:rsidRPr="006037FE">
        <w:rPr>
          <w:rFonts w:ascii="Times New Roman" w:hAnsi="Times New Roman"/>
          <w:sz w:val="24"/>
          <w:szCs w:val="24"/>
        </w:rPr>
        <w:t>wmf</w:t>
      </w:r>
      <w:proofErr w:type="spellEnd"/>
      <w:r w:rsidRPr="006037FE">
        <w:rPr>
          <w:rFonts w:ascii="Times New Roman" w:hAnsi="Times New Roman"/>
          <w:sz w:val="24"/>
          <w:szCs w:val="24"/>
        </w:rPr>
        <w:t xml:space="preserve"> where possible). To permit reduction, the height of all lettering on figures should be at least 3 mm while symbols should measure at least 2 mm.</w:t>
      </w:r>
    </w:p>
    <w:p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The Journal insists on the use of metric units of </w:t>
      </w:r>
      <w:r w:rsidRPr="006037FE">
        <w:rPr>
          <w:rFonts w:ascii="Times New Roman" w:eastAsia="Times New Roman" w:hAnsi="Times New Roman"/>
          <w:sz w:val="24"/>
          <w:szCs w:val="20"/>
        </w:rPr>
        <w:t>measurement</w:t>
      </w:r>
      <w:r w:rsidRPr="006037FE">
        <w:rPr>
          <w:rFonts w:ascii="Times New Roman" w:hAnsi="Times New Roman"/>
          <w:sz w:val="24"/>
          <w:szCs w:val="24"/>
        </w:rPr>
        <w:t>, specifically SI units</w:t>
      </w:r>
      <w:r w:rsidR="00B95A83">
        <w:rPr>
          <w:rFonts w:ascii="Times New Roman" w:hAnsi="Times New Roman"/>
          <w:sz w:val="24"/>
          <w:szCs w:val="24"/>
        </w:rPr>
        <w:t xml:space="preserve"> (e.g. Table 1)</w:t>
      </w:r>
      <w:r w:rsidRPr="006037FE">
        <w:rPr>
          <w:rFonts w:ascii="Times New Roman" w:hAnsi="Times New Roman"/>
          <w:sz w:val="24"/>
          <w:szCs w:val="24"/>
        </w:rPr>
        <w:t>.</w:t>
      </w:r>
    </w:p>
    <w:p w:rsidR="006037FE" w:rsidRDefault="006037FE" w:rsidP="006037FE">
      <w:pPr>
        <w:rPr>
          <w:rFonts w:ascii="Times New Roman" w:hAnsi="Times New Roman"/>
          <w:sz w:val="24"/>
          <w:szCs w:val="24"/>
        </w:rPr>
      </w:pPr>
    </w:p>
    <w:p w:rsidR="002C5C83" w:rsidRPr="002C5C83" w:rsidRDefault="002C5C83" w:rsidP="002C5C83">
      <w:pPr>
        <w:rPr>
          <w:rFonts w:ascii="Times New Roman" w:hAnsi="Times New Roman"/>
          <w:sz w:val="24"/>
          <w:szCs w:val="24"/>
          <w:lang w:val="en-US"/>
        </w:rPr>
      </w:pPr>
      <w:proofErr w:type="gramStart"/>
      <w:r w:rsidRPr="002C5C83">
        <w:rPr>
          <w:rFonts w:ascii="Times New Roman" w:hAnsi="Times New Roman"/>
          <w:b/>
          <w:bCs/>
          <w:sz w:val="24"/>
          <w:szCs w:val="24"/>
          <w:lang w:val="en-US"/>
        </w:rPr>
        <w:t>Table 1.</w:t>
      </w:r>
      <w:proofErr w:type="gramEnd"/>
      <w:r w:rsidRPr="002C5C83">
        <w:rPr>
          <w:rFonts w:ascii="Times New Roman" w:hAnsi="Times New Roman"/>
          <w:b/>
          <w:bCs/>
          <w:sz w:val="24"/>
          <w:szCs w:val="24"/>
          <w:lang w:val="en-US"/>
        </w:rPr>
        <w:t xml:space="preserve"> </w:t>
      </w:r>
      <w:r w:rsidRPr="002C5C83">
        <w:rPr>
          <w:rFonts w:ascii="Times New Roman" w:hAnsi="Times New Roman"/>
          <w:bCs/>
          <w:i/>
          <w:sz w:val="24"/>
          <w:szCs w:val="24"/>
          <w:lang w:val="en-US"/>
        </w:rPr>
        <w:t>The names and symbols for the SI base and supplementary units.</w:t>
      </w:r>
    </w:p>
    <w:tbl>
      <w:tblPr>
        <w:tblW w:w="0" w:type="auto"/>
        <w:shd w:val="clear" w:color="auto" w:fill="EEEEEE"/>
        <w:tblCellMar>
          <w:top w:w="75" w:type="dxa"/>
          <w:left w:w="75" w:type="dxa"/>
          <w:bottom w:w="75" w:type="dxa"/>
          <w:right w:w="75" w:type="dxa"/>
        </w:tblCellMar>
        <w:tblLook w:val="04A0" w:firstRow="1" w:lastRow="0" w:firstColumn="1" w:lastColumn="0" w:noHBand="0" w:noVBand="1"/>
      </w:tblPr>
      <w:tblGrid>
        <w:gridCol w:w="3007"/>
        <w:gridCol w:w="1843"/>
        <w:gridCol w:w="1134"/>
      </w:tblGrid>
      <w:tr w:rsidR="002C5C83" w:rsidRPr="002C5C83" w:rsidTr="00471AD5">
        <w:tc>
          <w:tcPr>
            <w:tcW w:w="3007" w:type="dxa"/>
            <w:tcBorders>
              <w:top w:val="single" w:sz="4" w:space="0" w:color="auto"/>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Quantity</w:t>
            </w:r>
          </w:p>
        </w:tc>
        <w:tc>
          <w:tcPr>
            <w:tcW w:w="1843" w:type="dxa"/>
            <w:tcBorders>
              <w:top w:val="single" w:sz="4" w:space="0" w:color="auto"/>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1C1310">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 xml:space="preserve">SI </w:t>
            </w:r>
            <w:r w:rsidR="001C1310">
              <w:rPr>
                <w:rFonts w:ascii="Times New Roman" w:hAnsi="Times New Roman"/>
                <w:b/>
                <w:iCs/>
                <w:sz w:val="24"/>
                <w:szCs w:val="24"/>
                <w:lang w:val="en-US"/>
              </w:rPr>
              <w:t>u</w:t>
            </w:r>
            <w:r w:rsidRPr="002C5C83">
              <w:rPr>
                <w:rFonts w:ascii="Times New Roman" w:hAnsi="Times New Roman"/>
                <w:b/>
                <w:iCs/>
                <w:sz w:val="24"/>
                <w:szCs w:val="24"/>
                <w:lang w:val="en-US"/>
              </w:rPr>
              <w:t xml:space="preserve">nit </w:t>
            </w:r>
            <w:r w:rsidR="001C1310">
              <w:rPr>
                <w:rFonts w:ascii="Times New Roman" w:hAnsi="Times New Roman"/>
                <w:b/>
                <w:iCs/>
                <w:sz w:val="24"/>
                <w:szCs w:val="24"/>
                <w:lang w:val="en-US"/>
              </w:rPr>
              <w:t>n</w:t>
            </w:r>
            <w:r w:rsidRPr="002C5C83">
              <w:rPr>
                <w:rFonts w:ascii="Times New Roman" w:hAnsi="Times New Roman"/>
                <w:b/>
                <w:iCs/>
                <w:sz w:val="24"/>
                <w:szCs w:val="24"/>
                <w:lang w:val="en-US"/>
              </w:rPr>
              <w:t>ame</w:t>
            </w:r>
          </w:p>
        </w:tc>
        <w:tc>
          <w:tcPr>
            <w:tcW w:w="1134" w:type="dxa"/>
            <w:tcBorders>
              <w:top w:val="single" w:sz="4" w:space="0" w:color="auto"/>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Symbol</w:t>
            </w:r>
          </w:p>
        </w:tc>
      </w:tr>
      <w:tr w:rsidR="002C5C83" w:rsidRPr="002C5C83" w:rsidTr="00471AD5">
        <w:tc>
          <w:tcPr>
            <w:tcW w:w="3007" w:type="dxa"/>
            <w:tcBorders>
              <w:top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length</w:t>
            </w:r>
          </w:p>
        </w:tc>
        <w:tc>
          <w:tcPr>
            <w:tcW w:w="1843" w:type="dxa"/>
            <w:tcBorders>
              <w:top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proofErr w:type="spellStart"/>
            <w:r w:rsidRPr="002C5C83">
              <w:rPr>
                <w:rFonts w:ascii="Times New Roman" w:hAnsi="Times New Roman"/>
                <w:sz w:val="24"/>
                <w:szCs w:val="24"/>
                <w:lang w:val="en-US"/>
              </w:rPr>
              <w:t>metre</w:t>
            </w:r>
            <w:proofErr w:type="spellEnd"/>
          </w:p>
        </w:tc>
        <w:tc>
          <w:tcPr>
            <w:tcW w:w="1134" w:type="dxa"/>
            <w:tcBorders>
              <w:top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w:t>
            </w:r>
          </w:p>
        </w:tc>
      </w:tr>
      <w:tr w:rsidR="002C5C83" w:rsidRPr="002C5C83" w:rsidTr="00471AD5">
        <w:tc>
          <w:tcPr>
            <w:tcW w:w="3007"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mass</w:t>
            </w:r>
          </w:p>
        </w:tc>
        <w:tc>
          <w:tcPr>
            <w:tcW w:w="1843"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kilogram</w:t>
            </w:r>
          </w:p>
        </w:tc>
        <w:tc>
          <w:tcPr>
            <w:tcW w:w="1134"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kg</w:t>
            </w:r>
          </w:p>
        </w:tc>
      </w:tr>
      <w:tr w:rsidR="002C5C83" w:rsidRPr="002C5C83" w:rsidTr="00471AD5">
        <w:tc>
          <w:tcPr>
            <w:tcW w:w="3007"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r>
              <w:rPr>
                <w:rFonts w:ascii="Times New Roman" w:hAnsi="Times New Roman"/>
                <w:sz w:val="24"/>
                <w:szCs w:val="24"/>
                <w:lang w:val="en-US"/>
              </w:rPr>
              <w:t xml:space="preserve"> </w:t>
            </w:r>
            <w:r>
              <w:rPr>
                <w:rFonts w:ascii="Times New Roman" w:hAnsi="Times New Roman"/>
                <w:sz w:val="24"/>
                <w:szCs w:val="24"/>
                <w:vertAlign w:val="superscript"/>
                <w:lang w:val="en-US"/>
              </w:rPr>
              <w:t>1</w:t>
            </w:r>
          </w:p>
        </w:tc>
        <w:tc>
          <w:tcPr>
            <w:tcW w:w="1843"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second</w:t>
            </w:r>
          </w:p>
        </w:tc>
        <w:tc>
          <w:tcPr>
            <w:tcW w:w="1134" w:type="dxa"/>
            <w:shd w:val="clear" w:color="auto" w:fill="FFFFFF"/>
            <w:tcMar>
              <w:top w:w="30" w:type="dxa"/>
              <w:left w:w="30" w:type="dxa"/>
              <w:bottom w:w="30" w:type="dxa"/>
              <w:right w:w="30" w:type="dxa"/>
            </w:tcMar>
            <w:vAlign w:val="center"/>
            <w:hideMark/>
          </w:tcPr>
          <w:p w:rsidR="0076408A" w:rsidRPr="002C5C83" w:rsidRDefault="00471AD5" w:rsidP="002C5C83">
            <w:pPr>
              <w:spacing w:after="0" w:line="240" w:lineRule="auto"/>
              <w:rPr>
                <w:rFonts w:ascii="Times New Roman" w:hAnsi="Times New Roman"/>
                <w:sz w:val="24"/>
                <w:szCs w:val="24"/>
                <w:lang w:val="en-US"/>
              </w:rPr>
            </w:pPr>
            <w:r>
              <w:rPr>
                <w:rFonts w:ascii="Times New Roman" w:hAnsi="Times New Roman"/>
                <w:sz w:val="24"/>
                <w:szCs w:val="24"/>
                <w:lang w:val="en-US"/>
              </w:rPr>
              <w:t>s</w:t>
            </w:r>
          </w:p>
        </w:tc>
      </w:tr>
      <w:tr w:rsidR="002C5C83" w:rsidRPr="002C5C83" w:rsidTr="00471AD5">
        <w:tc>
          <w:tcPr>
            <w:tcW w:w="3007"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electric current</w:t>
            </w:r>
          </w:p>
        </w:tc>
        <w:tc>
          <w:tcPr>
            <w:tcW w:w="1843"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ampere</w:t>
            </w:r>
          </w:p>
        </w:tc>
        <w:tc>
          <w:tcPr>
            <w:tcW w:w="1134"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A</w:t>
            </w:r>
          </w:p>
        </w:tc>
      </w:tr>
      <w:tr w:rsidR="002C5C83" w:rsidRPr="002C5C83" w:rsidTr="00471AD5">
        <w:tc>
          <w:tcPr>
            <w:tcW w:w="3007"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thermodynamic temperature</w:t>
            </w:r>
          </w:p>
        </w:tc>
        <w:tc>
          <w:tcPr>
            <w:tcW w:w="1843"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kelvin</w:t>
            </w:r>
          </w:p>
        </w:tc>
        <w:tc>
          <w:tcPr>
            <w:tcW w:w="1134"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K</w:t>
            </w:r>
          </w:p>
        </w:tc>
      </w:tr>
      <w:tr w:rsidR="002C5C83" w:rsidRPr="002C5C83" w:rsidTr="00471AD5">
        <w:tc>
          <w:tcPr>
            <w:tcW w:w="3007"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amount of substance</w:t>
            </w:r>
          </w:p>
        </w:tc>
        <w:tc>
          <w:tcPr>
            <w:tcW w:w="1843"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mole</w:t>
            </w:r>
          </w:p>
        </w:tc>
        <w:tc>
          <w:tcPr>
            <w:tcW w:w="1134" w:type="dxa"/>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proofErr w:type="spellStart"/>
            <w:r w:rsidRPr="002C5C83">
              <w:rPr>
                <w:rFonts w:ascii="Times New Roman" w:hAnsi="Times New Roman"/>
                <w:sz w:val="24"/>
                <w:szCs w:val="24"/>
                <w:lang w:val="en-US"/>
              </w:rPr>
              <w:t>mol</w:t>
            </w:r>
            <w:proofErr w:type="spellEnd"/>
          </w:p>
        </w:tc>
      </w:tr>
      <w:tr w:rsidR="002C5C83" w:rsidRPr="002C5C83" w:rsidTr="00471AD5">
        <w:tc>
          <w:tcPr>
            <w:tcW w:w="3007" w:type="dxa"/>
            <w:tcBorders>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luminous intensity</w:t>
            </w:r>
          </w:p>
        </w:tc>
        <w:tc>
          <w:tcPr>
            <w:tcW w:w="1843" w:type="dxa"/>
            <w:tcBorders>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candela</w:t>
            </w:r>
          </w:p>
        </w:tc>
        <w:tc>
          <w:tcPr>
            <w:tcW w:w="1134" w:type="dxa"/>
            <w:tcBorders>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cd</w:t>
            </w:r>
          </w:p>
        </w:tc>
      </w:tr>
    </w:tbl>
    <w:p w:rsidR="002C5C83" w:rsidRPr="002C5C83" w:rsidRDefault="002C5C83" w:rsidP="002C5C83">
      <w:pPr>
        <w:rPr>
          <w:rFonts w:ascii="Times New Roman" w:hAnsi="Times New Roman"/>
          <w:sz w:val="20"/>
          <w:szCs w:val="24"/>
          <w:lang w:val="en-US"/>
        </w:rPr>
      </w:pPr>
      <w:r w:rsidRPr="002C5C83">
        <w:rPr>
          <w:rFonts w:ascii="Times New Roman" w:hAnsi="Times New Roman"/>
          <w:sz w:val="20"/>
          <w:szCs w:val="24"/>
          <w:vertAlign w:val="superscript"/>
          <w:lang w:val="en-US"/>
        </w:rPr>
        <w:t>1</w:t>
      </w:r>
      <w:r>
        <w:rPr>
          <w:rFonts w:ascii="Times New Roman" w:hAnsi="Times New Roman"/>
          <w:sz w:val="20"/>
          <w:szCs w:val="24"/>
          <w:lang w:val="en-US"/>
        </w:rPr>
        <w:t xml:space="preserve"> </w:t>
      </w:r>
      <w:r w:rsidRPr="002C5C83">
        <w:rPr>
          <w:rFonts w:ascii="Times New Roman" w:hAnsi="Times New Roman"/>
          <w:sz w:val="20"/>
          <w:szCs w:val="24"/>
          <w:lang w:val="en-US"/>
        </w:rPr>
        <w:t>The abbreviation sec should not be used to denote a second of time.</w:t>
      </w:r>
    </w:p>
    <w:p w:rsidR="002C5C83" w:rsidRPr="002C5C83" w:rsidRDefault="002C5C83" w:rsidP="002C5C83">
      <w:pPr>
        <w:rPr>
          <w:rFonts w:ascii="Times New Roman" w:hAnsi="Times New Roman"/>
          <w:sz w:val="24"/>
          <w:szCs w:val="24"/>
          <w:lang w:val="en-US"/>
        </w:rPr>
      </w:pPr>
      <w:r w:rsidRPr="002C5C83">
        <w:rPr>
          <w:rFonts w:ascii="Times New Roman" w:hAnsi="Times New Roman"/>
          <w:b/>
          <w:bCs/>
          <w:sz w:val="24"/>
          <w:szCs w:val="24"/>
          <w:lang w:val="en-US"/>
        </w:rPr>
        <w:lastRenderedPageBreak/>
        <w:t>Non-SI units:</w:t>
      </w:r>
      <w:r>
        <w:rPr>
          <w:rFonts w:ascii="Times New Roman" w:hAnsi="Times New Roman"/>
          <w:sz w:val="24"/>
          <w:szCs w:val="24"/>
          <w:lang w:val="en-US"/>
        </w:rPr>
        <w:t xml:space="preserve"> </w:t>
      </w:r>
      <w:r w:rsidRPr="002C5C83">
        <w:rPr>
          <w:rFonts w:ascii="Times New Roman" w:hAnsi="Times New Roman"/>
          <w:sz w:val="24"/>
          <w:szCs w:val="24"/>
          <w:lang w:val="en-US"/>
        </w:rPr>
        <w:t xml:space="preserve">It is </w:t>
      </w:r>
      <w:proofErr w:type="spellStart"/>
      <w:r w:rsidRPr="002C5C83">
        <w:rPr>
          <w:rFonts w:ascii="Times New Roman" w:hAnsi="Times New Roman"/>
          <w:sz w:val="24"/>
          <w:szCs w:val="24"/>
          <w:lang w:val="en-US"/>
        </w:rPr>
        <w:t>recognised</w:t>
      </w:r>
      <w:proofErr w:type="spellEnd"/>
      <w:r w:rsidRPr="002C5C83">
        <w:rPr>
          <w:rFonts w:ascii="Times New Roman" w:hAnsi="Times New Roman"/>
          <w:sz w:val="24"/>
          <w:szCs w:val="24"/>
          <w:lang w:val="en-US"/>
        </w:rPr>
        <w:t xml:space="preserve"> that some units that are not part of the international system will continue to be used in appropriate contexts. </w:t>
      </w:r>
      <w:r w:rsidR="00B95A83">
        <w:rPr>
          <w:rFonts w:ascii="Times New Roman" w:hAnsi="Times New Roman"/>
          <w:sz w:val="24"/>
          <w:szCs w:val="24"/>
          <w:lang w:val="en-US"/>
        </w:rPr>
        <w:t>Such units are listed in Table 2</w:t>
      </w:r>
      <w:r w:rsidRPr="002C5C83">
        <w:rPr>
          <w:rFonts w:ascii="Times New Roman" w:hAnsi="Times New Roman"/>
          <w:sz w:val="24"/>
          <w:szCs w:val="24"/>
          <w:lang w:val="en-US"/>
        </w:rPr>
        <w:t>; they are either defined exactly in terms of SI units or are defined in other ways and are determined by measurement. Other non-SI units, such as Imperial units should not normally be used.</w:t>
      </w:r>
    </w:p>
    <w:p w:rsidR="002C5C83" w:rsidRPr="002C5C83" w:rsidRDefault="002C5C83" w:rsidP="002C5C83">
      <w:pPr>
        <w:rPr>
          <w:rFonts w:ascii="Times New Roman" w:hAnsi="Times New Roman"/>
          <w:i/>
          <w:sz w:val="24"/>
          <w:szCs w:val="24"/>
          <w:lang w:val="en-US"/>
        </w:rPr>
      </w:pPr>
      <w:r w:rsidRPr="002C5C83">
        <w:rPr>
          <w:rFonts w:ascii="Times New Roman" w:hAnsi="Times New Roman"/>
          <w:b/>
          <w:bCs/>
          <w:sz w:val="24"/>
          <w:szCs w:val="24"/>
          <w:lang w:val="en-US"/>
        </w:rPr>
        <w:t xml:space="preserve">Table </w:t>
      </w:r>
      <w:r w:rsidR="0049465A">
        <w:rPr>
          <w:rFonts w:ascii="Times New Roman" w:hAnsi="Times New Roman"/>
          <w:b/>
          <w:bCs/>
          <w:sz w:val="24"/>
          <w:szCs w:val="24"/>
          <w:lang w:val="en-US"/>
        </w:rPr>
        <w:t>2</w:t>
      </w:r>
      <w:r>
        <w:rPr>
          <w:rFonts w:ascii="Times New Roman" w:hAnsi="Times New Roman"/>
          <w:b/>
          <w:bCs/>
          <w:sz w:val="24"/>
          <w:szCs w:val="24"/>
          <w:lang w:val="en-US"/>
        </w:rPr>
        <w:t>:</w:t>
      </w:r>
      <w:r w:rsidRPr="002C5C83">
        <w:rPr>
          <w:rFonts w:ascii="Times New Roman" w:hAnsi="Times New Roman"/>
          <w:b/>
          <w:bCs/>
          <w:sz w:val="24"/>
          <w:szCs w:val="24"/>
          <w:lang w:val="en-US"/>
        </w:rPr>
        <w:t xml:space="preserve"> </w:t>
      </w:r>
      <w:r w:rsidRPr="002C5C83">
        <w:rPr>
          <w:rFonts w:ascii="Times New Roman" w:hAnsi="Times New Roman"/>
          <w:bCs/>
          <w:i/>
          <w:sz w:val="24"/>
          <w:szCs w:val="24"/>
          <w:lang w:val="en-US"/>
        </w:rPr>
        <w:t xml:space="preserve">Non-SI units that are </w:t>
      </w:r>
      <w:proofErr w:type="spellStart"/>
      <w:r w:rsidRPr="002C5C83">
        <w:rPr>
          <w:rFonts w:ascii="Times New Roman" w:hAnsi="Times New Roman"/>
          <w:bCs/>
          <w:i/>
          <w:sz w:val="24"/>
          <w:szCs w:val="24"/>
          <w:lang w:val="en-US"/>
        </w:rPr>
        <w:t>recognised</w:t>
      </w:r>
      <w:proofErr w:type="spellEnd"/>
      <w:r w:rsidRPr="002C5C83">
        <w:rPr>
          <w:rFonts w:ascii="Times New Roman" w:hAnsi="Times New Roman"/>
          <w:bCs/>
          <w:i/>
          <w:sz w:val="24"/>
          <w:szCs w:val="24"/>
          <w:lang w:val="en-US"/>
        </w:rPr>
        <w:t xml:space="preserve"> for use in IF, as attached to units or rates</w:t>
      </w:r>
      <w:r w:rsidR="00471AD5">
        <w:rPr>
          <w:rFonts w:ascii="Times New Roman" w:hAnsi="Times New Roman"/>
          <w:bCs/>
          <w:i/>
          <w:sz w:val="24"/>
          <w:szCs w:val="24"/>
          <w:lang w:val="en-US"/>
        </w:rPr>
        <w:t>, as required by context</w:t>
      </w:r>
      <w:r w:rsidRPr="002C5C83">
        <w:rPr>
          <w:rFonts w:ascii="Times New Roman" w:hAnsi="Times New Roman"/>
          <w:bCs/>
          <w:i/>
          <w:sz w:val="24"/>
          <w:szCs w:val="24"/>
          <w:lang w:val="en-US"/>
        </w:rPr>
        <w:t>.</w:t>
      </w:r>
    </w:p>
    <w:tbl>
      <w:tblPr>
        <w:tblW w:w="0" w:type="auto"/>
        <w:shd w:val="clear" w:color="auto" w:fill="EEEEEE"/>
        <w:tblCellMar>
          <w:top w:w="75" w:type="dxa"/>
          <w:left w:w="75" w:type="dxa"/>
          <w:bottom w:w="75" w:type="dxa"/>
          <w:right w:w="75" w:type="dxa"/>
        </w:tblCellMar>
        <w:tblLook w:val="04A0" w:firstRow="1" w:lastRow="0" w:firstColumn="1" w:lastColumn="0" w:noHBand="0" w:noVBand="1"/>
      </w:tblPr>
      <w:tblGrid>
        <w:gridCol w:w="981"/>
        <w:gridCol w:w="1267"/>
        <w:gridCol w:w="834"/>
        <w:gridCol w:w="2303"/>
      </w:tblGrid>
      <w:tr w:rsidR="002C5C83" w:rsidRPr="002C5C83" w:rsidTr="002C5C83">
        <w:tc>
          <w:tcPr>
            <w:tcW w:w="0" w:type="auto"/>
            <w:tcBorders>
              <w:top w:val="single" w:sz="4" w:space="0" w:color="auto"/>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Quantity</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1C1310">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 xml:space="preserve">Unit </w:t>
            </w:r>
            <w:r w:rsidR="001C1310">
              <w:rPr>
                <w:rFonts w:ascii="Times New Roman" w:hAnsi="Times New Roman"/>
                <w:b/>
                <w:iCs/>
                <w:sz w:val="24"/>
                <w:szCs w:val="24"/>
                <w:lang w:val="en-US"/>
              </w:rPr>
              <w:t>n</w:t>
            </w:r>
            <w:r w:rsidRPr="002C5C83">
              <w:rPr>
                <w:rFonts w:ascii="Times New Roman" w:hAnsi="Times New Roman"/>
                <w:b/>
                <w:iCs/>
                <w:sz w:val="24"/>
                <w:szCs w:val="24"/>
                <w:lang w:val="en-US"/>
              </w:rPr>
              <w:t>ame</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Symbol</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Value</w:t>
            </w:r>
          </w:p>
        </w:tc>
      </w:tr>
      <w:tr w:rsidR="002C5C83" w:rsidRPr="002C5C83" w:rsidTr="002C5C83">
        <w:tc>
          <w:tcPr>
            <w:tcW w:w="0" w:type="auto"/>
            <w:tcBorders>
              <w:top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p>
        </w:tc>
        <w:tc>
          <w:tcPr>
            <w:tcW w:w="0" w:type="auto"/>
            <w:tcBorders>
              <w:top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minute</w:t>
            </w:r>
          </w:p>
        </w:tc>
        <w:tc>
          <w:tcPr>
            <w:tcW w:w="0" w:type="auto"/>
            <w:tcBorders>
              <w:top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Pr>
                <w:rFonts w:ascii="Times New Roman" w:hAnsi="Times New Roman"/>
                <w:sz w:val="24"/>
                <w:szCs w:val="24"/>
                <w:lang w:val="en-US"/>
              </w:rPr>
              <w:t>min</w:t>
            </w:r>
          </w:p>
        </w:tc>
        <w:tc>
          <w:tcPr>
            <w:tcW w:w="0" w:type="auto"/>
            <w:tcBorders>
              <w:top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60 s</w:t>
            </w:r>
          </w:p>
        </w:tc>
      </w:tr>
      <w:tr w:rsidR="002C5C83" w:rsidRPr="002C5C83" w:rsidTr="002C5C83">
        <w:tc>
          <w:tcPr>
            <w:tcW w:w="0" w:type="auto"/>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p>
        </w:tc>
        <w:tc>
          <w:tcPr>
            <w:tcW w:w="0" w:type="auto"/>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hour</w:t>
            </w:r>
          </w:p>
        </w:tc>
        <w:tc>
          <w:tcPr>
            <w:tcW w:w="0" w:type="auto"/>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h</w:t>
            </w:r>
            <w:r w:rsidRPr="002C5C83">
              <w:rPr>
                <w:rFonts w:ascii="Times New Roman" w:hAnsi="Times New Roman"/>
                <w:sz w:val="24"/>
                <w:szCs w:val="24"/>
                <w:vertAlign w:val="superscript"/>
                <w:lang w:val="en-US"/>
              </w:rPr>
              <w:t>1</w:t>
            </w:r>
          </w:p>
        </w:tc>
        <w:tc>
          <w:tcPr>
            <w:tcW w:w="0" w:type="auto"/>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3</w:t>
            </w:r>
            <w:r>
              <w:rPr>
                <w:rFonts w:ascii="Times New Roman" w:hAnsi="Times New Roman"/>
                <w:sz w:val="24"/>
                <w:szCs w:val="24"/>
                <w:lang w:val="en-US"/>
              </w:rPr>
              <w:t>,</w:t>
            </w:r>
            <w:r w:rsidRPr="002C5C83">
              <w:rPr>
                <w:rFonts w:ascii="Times New Roman" w:hAnsi="Times New Roman"/>
                <w:sz w:val="24"/>
                <w:szCs w:val="24"/>
                <w:lang w:val="en-US"/>
              </w:rPr>
              <w:t>600 s = 60 min</w:t>
            </w:r>
          </w:p>
        </w:tc>
      </w:tr>
      <w:tr w:rsidR="002C5C83" w:rsidRPr="002C5C83" w:rsidTr="002C5C83">
        <w:tc>
          <w:tcPr>
            <w:tcW w:w="0" w:type="auto"/>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p>
        </w:tc>
        <w:tc>
          <w:tcPr>
            <w:tcW w:w="0" w:type="auto"/>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day</w:t>
            </w:r>
          </w:p>
        </w:tc>
        <w:tc>
          <w:tcPr>
            <w:tcW w:w="0" w:type="auto"/>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d</w:t>
            </w:r>
          </w:p>
        </w:tc>
        <w:tc>
          <w:tcPr>
            <w:tcW w:w="0" w:type="auto"/>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Pr>
                <w:rFonts w:ascii="Times New Roman" w:hAnsi="Times New Roman"/>
                <w:sz w:val="24"/>
                <w:szCs w:val="24"/>
                <w:lang w:val="en-US"/>
              </w:rPr>
              <w:t>86,</w:t>
            </w:r>
            <w:r w:rsidRPr="002C5C83">
              <w:rPr>
                <w:rFonts w:ascii="Times New Roman" w:hAnsi="Times New Roman"/>
                <w:sz w:val="24"/>
                <w:szCs w:val="24"/>
                <w:lang w:val="en-US"/>
              </w:rPr>
              <w:t>400 s = 24 h</w:t>
            </w:r>
          </w:p>
        </w:tc>
      </w:tr>
      <w:tr w:rsidR="002C5C83" w:rsidRPr="002C5C83" w:rsidTr="002C5C83">
        <w:tc>
          <w:tcPr>
            <w:tcW w:w="0" w:type="auto"/>
            <w:tcBorders>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p>
        </w:tc>
        <w:tc>
          <w:tcPr>
            <w:tcW w:w="0" w:type="auto"/>
            <w:tcBorders>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year (Julian)</w:t>
            </w:r>
          </w:p>
        </w:tc>
        <w:tc>
          <w:tcPr>
            <w:tcW w:w="0" w:type="auto"/>
            <w:tcBorders>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a</w:t>
            </w:r>
          </w:p>
        </w:tc>
        <w:tc>
          <w:tcPr>
            <w:tcW w:w="0" w:type="auto"/>
            <w:tcBorders>
              <w:bottom w:val="single" w:sz="4" w:space="0" w:color="auto"/>
            </w:tcBorders>
            <w:shd w:val="clear" w:color="auto" w:fill="FFFFFF"/>
            <w:tcMar>
              <w:top w:w="30" w:type="dxa"/>
              <w:left w:w="30" w:type="dxa"/>
              <w:bottom w:w="30" w:type="dxa"/>
              <w:right w:w="30" w:type="dxa"/>
            </w:tcMar>
            <w:vAlign w:val="center"/>
            <w:hideMark/>
          </w:tcPr>
          <w:p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 xml:space="preserve">31.5576 </w:t>
            </w:r>
            <w:proofErr w:type="spellStart"/>
            <w:r w:rsidRPr="002C5C83">
              <w:rPr>
                <w:rFonts w:ascii="Times New Roman" w:hAnsi="Times New Roman"/>
                <w:sz w:val="24"/>
                <w:szCs w:val="24"/>
                <w:lang w:val="en-US"/>
              </w:rPr>
              <w:t>Ms</w:t>
            </w:r>
            <w:proofErr w:type="spellEnd"/>
            <w:r w:rsidRPr="002C5C83">
              <w:rPr>
                <w:rFonts w:ascii="Times New Roman" w:hAnsi="Times New Roman"/>
                <w:sz w:val="24"/>
                <w:szCs w:val="24"/>
                <w:lang w:val="en-US"/>
              </w:rPr>
              <w:t xml:space="preserve"> = 365.25 d</w:t>
            </w:r>
          </w:p>
        </w:tc>
      </w:tr>
    </w:tbl>
    <w:p w:rsidR="002C5C83" w:rsidRPr="002C5C83" w:rsidRDefault="002C5C83" w:rsidP="006037FE">
      <w:pPr>
        <w:rPr>
          <w:rFonts w:ascii="Times New Roman" w:hAnsi="Times New Roman"/>
          <w:sz w:val="20"/>
          <w:szCs w:val="24"/>
        </w:rPr>
      </w:pPr>
      <w:proofErr w:type="gramStart"/>
      <w:r w:rsidRPr="002C5C83">
        <w:rPr>
          <w:rFonts w:ascii="Times New Roman" w:hAnsi="Times New Roman"/>
          <w:sz w:val="20"/>
          <w:szCs w:val="24"/>
          <w:vertAlign w:val="superscript"/>
        </w:rPr>
        <w:t>1</w:t>
      </w:r>
      <w:r w:rsidRPr="002C5C83">
        <w:rPr>
          <w:rFonts w:ascii="Times New Roman" w:hAnsi="Times New Roman"/>
          <w:sz w:val="20"/>
          <w:szCs w:val="24"/>
        </w:rPr>
        <w:t xml:space="preserve"> Not hr.</w:t>
      </w:r>
      <w:proofErr w:type="gramEnd"/>
    </w:p>
    <w:p w:rsidR="00987B73" w:rsidRPr="00471AD5" w:rsidRDefault="00987B73" w:rsidP="006037FE">
      <w:pPr>
        <w:rPr>
          <w:rFonts w:ascii="Times New Roman" w:hAnsi="Times New Roman"/>
          <w:sz w:val="24"/>
          <w:szCs w:val="24"/>
        </w:rPr>
      </w:pPr>
    </w:p>
    <w:p w:rsidR="006037FE" w:rsidRPr="00471AD5"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471AD5">
        <w:rPr>
          <w:rFonts w:ascii="Times New Roman" w:eastAsia="Times New Roman" w:hAnsi="Times New Roman"/>
          <w:b/>
          <w:sz w:val="24"/>
          <w:szCs w:val="20"/>
        </w:rPr>
        <w:t>5. Review process</w:t>
      </w:r>
    </w:p>
    <w:p w:rsidR="006037FE" w:rsidRPr="006037FE" w:rsidRDefault="006037FE" w:rsidP="006037FE">
      <w:pPr>
        <w:spacing w:before="120" w:after="0" w:line="240" w:lineRule="auto"/>
        <w:jc w:val="both"/>
        <w:rPr>
          <w:rFonts w:ascii="Times New Roman" w:hAnsi="Times New Roman"/>
          <w:sz w:val="24"/>
          <w:szCs w:val="24"/>
        </w:rPr>
      </w:pPr>
      <w:r w:rsidRPr="00471AD5">
        <w:rPr>
          <w:rFonts w:ascii="Times New Roman" w:hAnsi="Times New Roman"/>
          <w:sz w:val="24"/>
          <w:szCs w:val="24"/>
        </w:rPr>
        <w:t xml:space="preserve">Scientific and review papers are normally evaluated in a two-stage process. </w:t>
      </w:r>
      <w:r w:rsidR="00F55F98" w:rsidRPr="00471AD5">
        <w:rPr>
          <w:rFonts w:ascii="Times New Roman" w:hAnsi="Times New Roman"/>
          <w:sz w:val="24"/>
          <w:szCs w:val="24"/>
        </w:rPr>
        <w:t xml:space="preserve">A preliminary stage will involve an </w:t>
      </w:r>
      <w:r w:rsidR="0054482E" w:rsidRPr="00471AD5">
        <w:rPr>
          <w:rFonts w:ascii="Times New Roman" w:hAnsi="Times New Roman"/>
          <w:sz w:val="24"/>
          <w:szCs w:val="24"/>
        </w:rPr>
        <w:t>e</w:t>
      </w:r>
      <w:r w:rsidR="00F55F98" w:rsidRPr="00471AD5">
        <w:rPr>
          <w:rFonts w:ascii="Times New Roman" w:hAnsi="Times New Roman"/>
          <w:sz w:val="24"/>
          <w:szCs w:val="24"/>
        </w:rPr>
        <w:t>valuation of the manuscript by the Editors to assess its suitability for the Journal and for review. This examination may result in a “Revision prior to Review” decision. Thereafter</w:t>
      </w:r>
      <w:r w:rsidR="007F7CA5">
        <w:rPr>
          <w:rFonts w:ascii="Times New Roman" w:hAnsi="Times New Roman"/>
          <w:sz w:val="24"/>
          <w:szCs w:val="24"/>
        </w:rPr>
        <w:t xml:space="preserve"> (assuming that the paper is deemed acceptable for review)</w:t>
      </w:r>
      <w:r w:rsidRPr="00471AD5">
        <w:rPr>
          <w:rFonts w:ascii="Times New Roman" w:hAnsi="Times New Roman"/>
          <w:sz w:val="24"/>
          <w:szCs w:val="24"/>
        </w:rPr>
        <w:t xml:space="preserve">, one or more independent </w:t>
      </w:r>
      <w:r w:rsidR="00F55F98" w:rsidRPr="00471AD5">
        <w:rPr>
          <w:rFonts w:ascii="Times New Roman" w:hAnsi="Times New Roman"/>
          <w:sz w:val="24"/>
          <w:szCs w:val="24"/>
        </w:rPr>
        <w:t xml:space="preserve">international </w:t>
      </w:r>
      <w:r w:rsidRPr="00471AD5">
        <w:rPr>
          <w:rFonts w:ascii="Times New Roman" w:hAnsi="Times New Roman"/>
          <w:sz w:val="24"/>
          <w:szCs w:val="24"/>
        </w:rPr>
        <w:t>referee(s) wil</w:t>
      </w:r>
      <w:r w:rsidR="00866000" w:rsidRPr="00471AD5">
        <w:rPr>
          <w:rFonts w:ascii="Times New Roman" w:hAnsi="Times New Roman"/>
          <w:sz w:val="24"/>
          <w:szCs w:val="24"/>
        </w:rPr>
        <w:t>l assess the paper.</w:t>
      </w:r>
      <w:r w:rsidR="00E54596" w:rsidRPr="00471AD5">
        <w:rPr>
          <w:rFonts w:ascii="Times New Roman" w:hAnsi="Times New Roman"/>
          <w:sz w:val="24"/>
          <w:szCs w:val="24"/>
        </w:rPr>
        <w:t xml:space="preserve"> </w:t>
      </w:r>
      <w:r w:rsidR="00535950" w:rsidRPr="00471AD5">
        <w:rPr>
          <w:rFonts w:ascii="Times New Roman" w:hAnsi="Times New Roman"/>
          <w:sz w:val="24"/>
          <w:szCs w:val="24"/>
        </w:rPr>
        <w:t>T</w:t>
      </w:r>
      <w:r w:rsidRPr="00471AD5">
        <w:rPr>
          <w:rFonts w:ascii="Times New Roman" w:hAnsi="Times New Roman"/>
          <w:sz w:val="24"/>
          <w:szCs w:val="24"/>
        </w:rPr>
        <w:t>he author(s) will be asked to consider the comments of the reviewer(s) and to revise the paper accordingly</w:t>
      </w:r>
      <w:r w:rsidR="007F7CA5">
        <w:rPr>
          <w:rFonts w:ascii="Times New Roman" w:hAnsi="Times New Roman"/>
          <w:sz w:val="24"/>
          <w:szCs w:val="24"/>
        </w:rPr>
        <w:t>,</w:t>
      </w:r>
      <w:r w:rsidR="0054482E" w:rsidRPr="00471AD5">
        <w:rPr>
          <w:rFonts w:ascii="Times New Roman" w:hAnsi="Times New Roman"/>
          <w:sz w:val="24"/>
          <w:szCs w:val="24"/>
        </w:rPr>
        <w:t xml:space="preserve"> or provide a reason if not</w:t>
      </w:r>
      <w:r w:rsidRPr="00471AD5">
        <w:rPr>
          <w:rFonts w:ascii="Times New Roman" w:hAnsi="Times New Roman"/>
          <w:sz w:val="24"/>
          <w:szCs w:val="24"/>
        </w:rPr>
        <w:t xml:space="preserve">. </w:t>
      </w:r>
      <w:r w:rsidR="0054482E" w:rsidRPr="00471AD5">
        <w:rPr>
          <w:rFonts w:ascii="Times New Roman" w:hAnsi="Times New Roman"/>
          <w:sz w:val="24"/>
          <w:szCs w:val="24"/>
        </w:rPr>
        <w:t xml:space="preserve">In submitting a revised manuscript, authors are asked to include a separate document providing a response to every review comment, as well as assurance that co-authors are in agreement with responses to </w:t>
      </w:r>
      <w:r w:rsidR="007F7CA5">
        <w:rPr>
          <w:rFonts w:ascii="Times New Roman" w:hAnsi="Times New Roman"/>
          <w:sz w:val="24"/>
          <w:szCs w:val="24"/>
        </w:rPr>
        <w:t xml:space="preserve">the </w:t>
      </w:r>
      <w:r w:rsidR="0054482E" w:rsidRPr="00471AD5">
        <w:rPr>
          <w:rFonts w:ascii="Times New Roman" w:hAnsi="Times New Roman"/>
          <w:sz w:val="24"/>
          <w:szCs w:val="24"/>
        </w:rPr>
        <w:t>comments</w:t>
      </w:r>
      <w:r w:rsidR="007F7CA5">
        <w:rPr>
          <w:rFonts w:ascii="Times New Roman" w:hAnsi="Times New Roman"/>
          <w:sz w:val="24"/>
          <w:szCs w:val="24"/>
        </w:rPr>
        <w:t xml:space="preserve"> of the reviewer(s)</w:t>
      </w:r>
      <w:r w:rsidR="0054482E" w:rsidRPr="00471AD5">
        <w:rPr>
          <w:rFonts w:ascii="Times New Roman" w:hAnsi="Times New Roman"/>
          <w:sz w:val="24"/>
          <w:szCs w:val="24"/>
        </w:rPr>
        <w:t xml:space="preserve">. </w:t>
      </w:r>
      <w:r w:rsidRPr="00471AD5">
        <w:rPr>
          <w:rFonts w:ascii="Times New Roman" w:hAnsi="Times New Roman"/>
          <w:sz w:val="24"/>
          <w:szCs w:val="24"/>
        </w:rPr>
        <w:t>The second stage commences after the revised paper is received. The Editorial Board may request further major or minor revisions. A final decision on acceptance will be made after the</w:t>
      </w:r>
      <w:r w:rsidRPr="006037FE">
        <w:rPr>
          <w:rFonts w:ascii="Times New Roman" w:hAnsi="Times New Roman"/>
          <w:sz w:val="24"/>
          <w:szCs w:val="24"/>
        </w:rPr>
        <w:t xml:space="preserve"> Editorial Board has been satisfied that the required changes have been implemented.</w:t>
      </w:r>
    </w:p>
    <w:p w:rsidR="006037FE" w:rsidRPr="006037FE" w:rsidRDefault="006037FE" w:rsidP="006037FE">
      <w:pPr>
        <w:spacing w:after="0" w:line="240" w:lineRule="auto"/>
        <w:ind w:firstLine="181"/>
        <w:jc w:val="both"/>
        <w:rPr>
          <w:rFonts w:ascii="Times New Roman" w:eastAsia="Times New Roman" w:hAnsi="Times New Roman"/>
          <w:sz w:val="24"/>
          <w:szCs w:val="20"/>
        </w:rPr>
      </w:pPr>
      <w:r w:rsidRPr="006037FE">
        <w:rPr>
          <w:rFonts w:ascii="Times New Roman" w:hAnsi="Times New Roman"/>
          <w:sz w:val="24"/>
          <w:szCs w:val="24"/>
        </w:rPr>
        <w:t xml:space="preserve">Non-scientific papers will be reviewed by the Editorial Board only, </w:t>
      </w:r>
      <w:r w:rsidRPr="006037FE">
        <w:rPr>
          <w:rFonts w:ascii="Times New Roman" w:eastAsia="Times New Roman" w:hAnsi="Times New Roman"/>
          <w:sz w:val="24"/>
          <w:szCs w:val="20"/>
        </w:rPr>
        <w:t>although</w:t>
      </w:r>
      <w:r w:rsidRPr="006037FE">
        <w:rPr>
          <w:rFonts w:ascii="Times New Roman" w:hAnsi="Times New Roman"/>
          <w:sz w:val="24"/>
          <w:szCs w:val="24"/>
        </w:rPr>
        <w:t xml:space="preserve"> an external review may be </w:t>
      </w:r>
      <w:r w:rsidRPr="006037FE">
        <w:rPr>
          <w:rFonts w:ascii="Times New Roman" w:eastAsia="Times New Roman" w:hAnsi="Times New Roman"/>
          <w:sz w:val="24"/>
          <w:szCs w:val="20"/>
        </w:rPr>
        <w:t>req</w:t>
      </w:r>
      <w:r w:rsidR="00075A28">
        <w:rPr>
          <w:rFonts w:ascii="Times New Roman" w:eastAsia="Times New Roman" w:hAnsi="Times New Roman"/>
          <w:sz w:val="24"/>
          <w:szCs w:val="20"/>
        </w:rPr>
        <w:t>uested if deemed necessary.</w:t>
      </w:r>
    </w:p>
    <w:p w:rsidR="006037FE" w:rsidRPr="006037FE" w:rsidRDefault="006037FE" w:rsidP="006037FE">
      <w:pPr>
        <w:spacing w:after="0" w:line="240" w:lineRule="auto"/>
        <w:ind w:firstLine="181"/>
        <w:jc w:val="both"/>
        <w:rPr>
          <w:rFonts w:ascii="Times New Roman" w:eastAsia="Times New Roman" w:hAnsi="Times New Roman"/>
          <w:sz w:val="24"/>
          <w:szCs w:val="20"/>
        </w:rPr>
      </w:pPr>
      <w:r w:rsidRPr="006037FE">
        <w:rPr>
          <w:rFonts w:ascii="Times New Roman" w:eastAsia="Times New Roman" w:hAnsi="Times New Roman"/>
          <w:sz w:val="24"/>
          <w:szCs w:val="20"/>
        </w:rPr>
        <w:t xml:space="preserve">The Journal's Editorial Board does not enter into negotiations concerning a manuscript. </w:t>
      </w:r>
      <w:r w:rsidR="00075A28">
        <w:rPr>
          <w:rFonts w:ascii="Times New Roman" w:eastAsia="Times New Roman" w:hAnsi="Times New Roman"/>
          <w:sz w:val="24"/>
          <w:szCs w:val="20"/>
        </w:rPr>
        <w:t>The Editor's decision is final.</w:t>
      </w:r>
    </w:p>
    <w:p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eastAsia="Times New Roman" w:hAnsi="Times New Roman"/>
          <w:sz w:val="24"/>
          <w:szCs w:val="20"/>
        </w:rPr>
        <w:t>Papers accepted for publication become the copyright of Irish Forestry, but author(s) will be allowed to use the</w:t>
      </w:r>
      <w:r w:rsidRPr="006037FE">
        <w:rPr>
          <w:rFonts w:ascii="Times New Roman" w:hAnsi="Times New Roman"/>
          <w:sz w:val="24"/>
          <w:szCs w:val="24"/>
        </w:rPr>
        <w:t xml:space="preserve"> material for scholarly communication</w:t>
      </w:r>
      <w:r w:rsidR="001C1310">
        <w:rPr>
          <w:rFonts w:ascii="Times New Roman" w:hAnsi="Times New Roman"/>
          <w:sz w:val="24"/>
          <w:szCs w:val="24"/>
        </w:rPr>
        <w:t xml:space="preserve"> and to be posted on their institutional or professional website</w:t>
      </w:r>
      <w:r w:rsidRPr="006037FE">
        <w:rPr>
          <w:rFonts w:ascii="Times New Roman" w:hAnsi="Times New Roman"/>
          <w:sz w:val="24"/>
          <w:szCs w:val="24"/>
        </w:rPr>
        <w:t xml:space="preserve">. </w:t>
      </w:r>
    </w:p>
    <w:p w:rsidR="006037FE" w:rsidRPr="006037FE" w:rsidRDefault="006037FE" w:rsidP="006037FE">
      <w:pPr>
        <w:tabs>
          <w:tab w:val="num" w:pos="360"/>
        </w:tabs>
        <w:spacing w:before="80" w:after="0" w:line="240" w:lineRule="auto"/>
        <w:ind w:left="360" w:hanging="360"/>
        <w:jc w:val="both"/>
        <w:rPr>
          <w:rFonts w:ascii="Times New Roman" w:hAnsi="Times New Roman"/>
          <w:sz w:val="24"/>
          <w:szCs w:val="24"/>
        </w:rPr>
      </w:pPr>
    </w:p>
    <w:p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eastAsia="Times New Roman" w:hAnsi="Times New Roman"/>
          <w:b/>
          <w:sz w:val="24"/>
          <w:szCs w:val="20"/>
        </w:rPr>
        <w:t>6. Submissions</w:t>
      </w:r>
    </w:p>
    <w:p w:rsidR="003174B4" w:rsidRDefault="00535950" w:rsidP="006037FE">
      <w:pPr>
        <w:spacing w:before="120" w:after="0" w:line="240" w:lineRule="auto"/>
        <w:jc w:val="both"/>
        <w:rPr>
          <w:rFonts w:ascii="Times New Roman" w:hAnsi="Times New Roman"/>
          <w:sz w:val="24"/>
          <w:szCs w:val="24"/>
        </w:rPr>
      </w:pPr>
      <w:r>
        <w:rPr>
          <w:rFonts w:ascii="Times New Roman" w:hAnsi="Times New Roman"/>
          <w:sz w:val="24"/>
          <w:szCs w:val="24"/>
        </w:rPr>
        <w:t xml:space="preserve">Authors should provide </w:t>
      </w:r>
      <w:r w:rsidRPr="00F41E58">
        <w:rPr>
          <w:rFonts w:ascii="Times New Roman" w:hAnsi="Times New Roman"/>
          <w:sz w:val="24"/>
          <w:szCs w:val="24"/>
        </w:rPr>
        <w:t>the names and full contact details of three potential reviewers</w:t>
      </w:r>
      <w:r w:rsidR="001C1310">
        <w:rPr>
          <w:rFonts w:ascii="Times New Roman" w:hAnsi="Times New Roman"/>
          <w:sz w:val="24"/>
          <w:szCs w:val="24"/>
        </w:rPr>
        <w:t>, two of which should be based outside Ireland</w:t>
      </w:r>
      <w:r>
        <w:rPr>
          <w:rFonts w:ascii="Times New Roman" w:hAnsi="Times New Roman"/>
          <w:sz w:val="24"/>
          <w:szCs w:val="24"/>
        </w:rPr>
        <w:t>.</w:t>
      </w:r>
      <w:r w:rsidR="0004736B" w:rsidRPr="006037FE">
        <w:rPr>
          <w:rFonts w:ascii="Times New Roman" w:hAnsi="Times New Roman"/>
          <w:sz w:val="24"/>
          <w:szCs w:val="24"/>
        </w:rPr>
        <w:t xml:space="preserve"> </w:t>
      </w:r>
      <w:r w:rsidR="006037FE" w:rsidRPr="006037FE">
        <w:rPr>
          <w:rFonts w:ascii="Times New Roman" w:hAnsi="Times New Roman"/>
          <w:sz w:val="24"/>
          <w:szCs w:val="24"/>
        </w:rPr>
        <w:t>Submissions, including the</w:t>
      </w:r>
      <w:r w:rsidR="007F7CA5">
        <w:rPr>
          <w:rFonts w:ascii="Times New Roman" w:hAnsi="Times New Roman"/>
          <w:sz w:val="24"/>
          <w:szCs w:val="24"/>
        </w:rPr>
        <w:t>se</w:t>
      </w:r>
      <w:r w:rsidR="006037FE" w:rsidRPr="006037FE">
        <w:rPr>
          <w:rFonts w:ascii="Times New Roman" w:hAnsi="Times New Roman"/>
          <w:sz w:val="24"/>
          <w:szCs w:val="24"/>
        </w:rPr>
        <w:t xml:space="preserve"> contact details, should be sent electronically to: </w:t>
      </w:r>
      <w:hyperlink r:id="rId10" w:history="1">
        <w:r w:rsidR="006037FE" w:rsidRPr="00075A28">
          <w:rPr>
            <w:rStyle w:val="Hyperlink"/>
            <w:rFonts w:ascii="Times New Roman" w:hAnsi="Times New Roman"/>
            <w:sz w:val="24"/>
            <w:szCs w:val="24"/>
          </w:rPr>
          <w:t>sif@eircom.net</w:t>
        </w:r>
      </w:hyperlink>
      <w:r w:rsidR="006037FE" w:rsidRPr="006037FE">
        <w:rPr>
          <w:rFonts w:ascii="Times New Roman" w:hAnsi="Times New Roman"/>
          <w:sz w:val="24"/>
          <w:szCs w:val="24"/>
        </w:rPr>
        <w:t>.</w:t>
      </w:r>
    </w:p>
    <w:p w:rsidR="0054482E" w:rsidRDefault="0054482E" w:rsidP="006037FE">
      <w:pPr>
        <w:spacing w:before="120" w:after="0" w:line="240" w:lineRule="auto"/>
        <w:jc w:val="both"/>
        <w:rPr>
          <w:rFonts w:ascii="Times New Roman" w:hAnsi="Times New Roman"/>
          <w:sz w:val="24"/>
          <w:szCs w:val="24"/>
        </w:rPr>
      </w:pPr>
    </w:p>
    <w:sectPr w:rsidR="00544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09" w:rsidRDefault="00A50309" w:rsidP="006037FE">
      <w:pPr>
        <w:spacing w:after="0" w:line="240" w:lineRule="auto"/>
      </w:pPr>
      <w:r>
        <w:separator/>
      </w:r>
    </w:p>
  </w:endnote>
  <w:endnote w:type="continuationSeparator" w:id="0">
    <w:p w:rsidR="00A50309" w:rsidRDefault="00A50309" w:rsidP="0060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09" w:rsidRDefault="00A50309" w:rsidP="006037FE">
      <w:pPr>
        <w:spacing w:after="0" w:line="240" w:lineRule="auto"/>
      </w:pPr>
      <w:r>
        <w:separator/>
      </w:r>
    </w:p>
  </w:footnote>
  <w:footnote w:type="continuationSeparator" w:id="0">
    <w:p w:rsidR="00A50309" w:rsidRDefault="00A50309" w:rsidP="006037FE">
      <w:pPr>
        <w:spacing w:after="0" w:line="240" w:lineRule="auto"/>
      </w:pPr>
      <w:r>
        <w:continuationSeparator/>
      </w:r>
    </w:p>
  </w:footnote>
  <w:footnote w:id="1">
    <w:p w:rsidR="006037FE" w:rsidRPr="006037FE" w:rsidRDefault="006037FE">
      <w:pPr>
        <w:pStyle w:val="FootnoteText"/>
      </w:pPr>
      <w:r w:rsidRPr="006037FE">
        <w:rPr>
          <w:rStyle w:val="FootnoteReference"/>
        </w:rPr>
        <w:footnoteRef/>
      </w:r>
      <w:r w:rsidRPr="006037FE">
        <w:t xml:space="preserve"> </w:t>
      </w:r>
      <w:r w:rsidRPr="006037FE">
        <w:rPr>
          <w:rFonts w:ascii="Times New Roman" w:hAnsi="Times New Roman"/>
        </w:rPr>
        <w:t xml:space="preserve">If a webpage is being referenced, then an </w:t>
      </w:r>
      <w:r w:rsidR="0054482E">
        <w:rPr>
          <w:rFonts w:ascii="Times New Roman" w:hAnsi="Times New Roman"/>
        </w:rPr>
        <w:t>“</w:t>
      </w:r>
      <w:r w:rsidR="00504BDF">
        <w:rPr>
          <w:rFonts w:ascii="Times New Roman" w:hAnsi="Times New Roman"/>
        </w:rPr>
        <w:t>A</w:t>
      </w:r>
      <w:r w:rsidRPr="006037FE">
        <w:rPr>
          <w:rFonts w:ascii="Times New Roman" w:hAnsi="Times New Roman"/>
        </w:rPr>
        <w:t>ccess</w:t>
      </w:r>
      <w:r w:rsidR="0054482E">
        <w:rPr>
          <w:rFonts w:ascii="Times New Roman" w:hAnsi="Times New Roman"/>
        </w:rPr>
        <w:t>ed”</w:t>
      </w:r>
      <w:r w:rsidRPr="006037FE">
        <w:rPr>
          <w:rFonts w:ascii="Times New Roman" w:hAnsi="Times New Roman"/>
        </w:rPr>
        <w:t xml:space="preserve"> date instead would be given.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C69"/>
    <w:multiLevelType w:val="hybridMultilevel"/>
    <w:tmpl w:val="2E16559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C0B41C4"/>
    <w:multiLevelType w:val="hybridMultilevel"/>
    <w:tmpl w:val="9BC8E6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0964BBE"/>
    <w:multiLevelType w:val="hybridMultilevel"/>
    <w:tmpl w:val="1C7E52A2"/>
    <w:lvl w:ilvl="0" w:tplc="18090001">
      <w:start w:val="1"/>
      <w:numFmt w:val="bullet"/>
      <w:lvlText w:val=""/>
      <w:lvlJc w:val="left"/>
      <w:pPr>
        <w:ind w:left="901" w:hanging="360"/>
      </w:pPr>
      <w:rPr>
        <w:rFonts w:ascii="Symbol" w:hAnsi="Symbol" w:hint="default"/>
      </w:rPr>
    </w:lvl>
    <w:lvl w:ilvl="1" w:tplc="18090003" w:tentative="1">
      <w:start w:val="1"/>
      <w:numFmt w:val="bullet"/>
      <w:lvlText w:val="o"/>
      <w:lvlJc w:val="left"/>
      <w:pPr>
        <w:ind w:left="1621" w:hanging="360"/>
      </w:pPr>
      <w:rPr>
        <w:rFonts w:ascii="Courier New" w:hAnsi="Courier New" w:cs="Courier New" w:hint="default"/>
      </w:rPr>
    </w:lvl>
    <w:lvl w:ilvl="2" w:tplc="18090005" w:tentative="1">
      <w:start w:val="1"/>
      <w:numFmt w:val="bullet"/>
      <w:lvlText w:val=""/>
      <w:lvlJc w:val="left"/>
      <w:pPr>
        <w:ind w:left="2341" w:hanging="360"/>
      </w:pPr>
      <w:rPr>
        <w:rFonts w:ascii="Wingdings" w:hAnsi="Wingdings" w:hint="default"/>
      </w:rPr>
    </w:lvl>
    <w:lvl w:ilvl="3" w:tplc="18090001" w:tentative="1">
      <w:start w:val="1"/>
      <w:numFmt w:val="bullet"/>
      <w:lvlText w:val=""/>
      <w:lvlJc w:val="left"/>
      <w:pPr>
        <w:ind w:left="3061" w:hanging="360"/>
      </w:pPr>
      <w:rPr>
        <w:rFonts w:ascii="Symbol" w:hAnsi="Symbol" w:hint="default"/>
      </w:rPr>
    </w:lvl>
    <w:lvl w:ilvl="4" w:tplc="18090003" w:tentative="1">
      <w:start w:val="1"/>
      <w:numFmt w:val="bullet"/>
      <w:lvlText w:val="o"/>
      <w:lvlJc w:val="left"/>
      <w:pPr>
        <w:ind w:left="3781" w:hanging="360"/>
      </w:pPr>
      <w:rPr>
        <w:rFonts w:ascii="Courier New" w:hAnsi="Courier New" w:cs="Courier New" w:hint="default"/>
      </w:rPr>
    </w:lvl>
    <w:lvl w:ilvl="5" w:tplc="18090005" w:tentative="1">
      <w:start w:val="1"/>
      <w:numFmt w:val="bullet"/>
      <w:lvlText w:val=""/>
      <w:lvlJc w:val="left"/>
      <w:pPr>
        <w:ind w:left="4501" w:hanging="360"/>
      </w:pPr>
      <w:rPr>
        <w:rFonts w:ascii="Wingdings" w:hAnsi="Wingdings" w:hint="default"/>
      </w:rPr>
    </w:lvl>
    <w:lvl w:ilvl="6" w:tplc="18090001" w:tentative="1">
      <w:start w:val="1"/>
      <w:numFmt w:val="bullet"/>
      <w:lvlText w:val=""/>
      <w:lvlJc w:val="left"/>
      <w:pPr>
        <w:ind w:left="5221" w:hanging="360"/>
      </w:pPr>
      <w:rPr>
        <w:rFonts w:ascii="Symbol" w:hAnsi="Symbol" w:hint="default"/>
      </w:rPr>
    </w:lvl>
    <w:lvl w:ilvl="7" w:tplc="18090003" w:tentative="1">
      <w:start w:val="1"/>
      <w:numFmt w:val="bullet"/>
      <w:lvlText w:val="o"/>
      <w:lvlJc w:val="left"/>
      <w:pPr>
        <w:ind w:left="5941" w:hanging="360"/>
      </w:pPr>
      <w:rPr>
        <w:rFonts w:ascii="Courier New" w:hAnsi="Courier New" w:cs="Courier New" w:hint="default"/>
      </w:rPr>
    </w:lvl>
    <w:lvl w:ilvl="8" w:tplc="18090005" w:tentative="1">
      <w:start w:val="1"/>
      <w:numFmt w:val="bullet"/>
      <w:lvlText w:val=""/>
      <w:lvlJc w:val="left"/>
      <w:pPr>
        <w:ind w:left="6661" w:hanging="360"/>
      </w:pPr>
      <w:rPr>
        <w:rFonts w:ascii="Wingdings" w:hAnsi="Wingdings" w:hint="default"/>
      </w:rPr>
    </w:lvl>
  </w:abstractNum>
  <w:abstractNum w:abstractNumId="3">
    <w:nsid w:val="53052FBC"/>
    <w:multiLevelType w:val="hybridMultilevel"/>
    <w:tmpl w:val="06C29D4C"/>
    <w:lvl w:ilvl="0" w:tplc="18090005">
      <w:start w:val="1"/>
      <w:numFmt w:val="bullet"/>
      <w:lvlText w:val=""/>
      <w:lvlJc w:val="left"/>
      <w:pPr>
        <w:ind w:left="901" w:hanging="360"/>
      </w:pPr>
      <w:rPr>
        <w:rFonts w:ascii="Wingdings" w:hAnsi="Wingdings" w:hint="default"/>
      </w:rPr>
    </w:lvl>
    <w:lvl w:ilvl="1" w:tplc="18090003" w:tentative="1">
      <w:start w:val="1"/>
      <w:numFmt w:val="bullet"/>
      <w:lvlText w:val="o"/>
      <w:lvlJc w:val="left"/>
      <w:pPr>
        <w:ind w:left="1621" w:hanging="360"/>
      </w:pPr>
      <w:rPr>
        <w:rFonts w:ascii="Courier New" w:hAnsi="Courier New" w:cs="Courier New" w:hint="default"/>
      </w:rPr>
    </w:lvl>
    <w:lvl w:ilvl="2" w:tplc="18090005" w:tentative="1">
      <w:start w:val="1"/>
      <w:numFmt w:val="bullet"/>
      <w:lvlText w:val=""/>
      <w:lvlJc w:val="left"/>
      <w:pPr>
        <w:ind w:left="2341" w:hanging="360"/>
      </w:pPr>
      <w:rPr>
        <w:rFonts w:ascii="Wingdings" w:hAnsi="Wingdings" w:hint="default"/>
      </w:rPr>
    </w:lvl>
    <w:lvl w:ilvl="3" w:tplc="18090001" w:tentative="1">
      <w:start w:val="1"/>
      <w:numFmt w:val="bullet"/>
      <w:lvlText w:val=""/>
      <w:lvlJc w:val="left"/>
      <w:pPr>
        <w:ind w:left="3061" w:hanging="360"/>
      </w:pPr>
      <w:rPr>
        <w:rFonts w:ascii="Symbol" w:hAnsi="Symbol" w:hint="default"/>
      </w:rPr>
    </w:lvl>
    <w:lvl w:ilvl="4" w:tplc="18090003" w:tentative="1">
      <w:start w:val="1"/>
      <w:numFmt w:val="bullet"/>
      <w:lvlText w:val="o"/>
      <w:lvlJc w:val="left"/>
      <w:pPr>
        <w:ind w:left="3781" w:hanging="360"/>
      </w:pPr>
      <w:rPr>
        <w:rFonts w:ascii="Courier New" w:hAnsi="Courier New" w:cs="Courier New" w:hint="default"/>
      </w:rPr>
    </w:lvl>
    <w:lvl w:ilvl="5" w:tplc="18090005" w:tentative="1">
      <w:start w:val="1"/>
      <w:numFmt w:val="bullet"/>
      <w:lvlText w:val=""/>
      <w:lvlJc w:val="left"/>
      <w:pPr>
        <w:ind w:left="4501" w:hanging="360"/>
      </w:pPr>
      <w:rPr>
        <w:rFonts w:ascii="Wingdings" w:hAnsi="Wingdings" w:hint="default"/>
      </w:rPr>
    </w:lvl>
    <w:lvl w:ilvl="6" w:tplc="18090001" w:tentative="1">
      <w:start w:val="1"/>
      <w:numFmt w:val="bullet"/>
      <w:lvlText w:val=""/>
      <w:lvlJc w:val="left"/>
      <w:pPr>
        <w:ind w:left="5221" w:hanging="360"/>
      </w:pPr>
      <w:rPr>
        <w:rFonts w:ascii="Symbol" w:hAnsi="Symbol" w:hint="default"/>
      </w:rPr>
    </w:lvl>
    <w:lvl w:ilvl="7" w:tplc="18090003" w:tentative="1">
      <w:start w:val="1"/>
      <w:numFmt w:val="bullet"/>
      <w:lvlText w:val="o"/>
      <w:lvlJc w:val="left"/>
      <w:pPr>
        <w:ind w:left="5941" w:hanging="360"/>
      </w:pPr>
      <w:rPr>
        <w:rFonts w:ascii="Courier New" w:hAnsi="Courier New" w:cs="Courier New" w:hint="default"/>
      </w:rPr>
    </w:lvl>
    <w:lvl w:ilvl="8" w:tplc="18090005" w:tentative="1">
      <w:start w:val="1"/>
      <w:numFmt w:val="bullet"/>
      <w:lvlText w:val=""/>
      <w:lvlJc w:val="left"/>
      <w:pPr>
        <w:ind w:left="6661" w:hanging="360"/>
      </w:pPr>
      <w:rPr>
        <w:rFonts w:ascii="Wingdings" w:hAnsi="Wingdings" w:hint="default"/>
      </w:rPr>
    </w:lvl>
  </w:abstractNum>
  <w:abstractNum w:abstractNumId="4">
    <w:nsid w:val="7A5556D0"/>
    <w:multiLevelType w:val="hybridMultilevel"/>
    <w:tmpl w:val="49604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FE"/>
    <w:rsid w:val="0004736B"/>
    <w:rsid w:val="000552DE"/>
    <w:rsid w:val="000600A1"/>
    <w:rsid w:val="00075A28"/>
    <w:rsid w:val="000C0D68"/>
    <w:rsid w:val="000D79FF"/>
    <w:rsid w:val="00145536"/>
    <w:rsid w:val="0017799B"/>
    <w:rsid w:val="001B0040"/>
    <w:rsid w:val="001C0A70"/>
    <w:rsid w:val="001C1310"/>
    <w:rsid w:val="00250B57"/>
    <w:rsid w:val="00281D40"/>
    <w:rsid w:val="002A4B46"/>
    <w:rsid w:val="002C5C83"/>
    <w:rsid w:val="002C7E5C"/>
    <w:rsid w:val="002F2707"/>
    <w:rsid w:val="00300A3D"/>
    <w:rsid w:val="003174B4"/>
    <w:rsid w:val="00327A1E"/>
    <w:rsid w:val="00344EDD"/>
    <w:rsid w:val="00356180"/>
    <w:rsid w:val="0037561F"/>
    <w:rsid w:val="003A5333"/>
    <w:rsid w:val="003B06DB"/>
    <w:rsid w:val="0041573F"/>
    <w:rsid w:val="00471AD5"/>
    <w:rsid w:val="00481154"/>
    <w:rsid w:val="0049465A"/>
    <w:rsid w:val="004D6DFC"/>
    <w:rsid w:val="004E541B"/>
    <w:rsid w:val="004E7BD7"/>
    <w:rsid w:val="004F6422"/>
    <w:rsid w:val="00503B3C"/>
    <w:rsid w:val="00504BDF"/>
    <w:rsid w:val="00514BBB"/>
    <w:rsid w:val="00535305"/>
    <w:rsid w:val="00535950"/>
    <w:rsid w:val="0054482E"/>
    <w:rsid w:val="00546445"/>
    <w:rsid w:val="005E266C"/>
    <w:rsid w:val="005E2BCA"/>
    <w:rsid w:val="005E6BCD"/>
    <w:rsid w:val="006037FE"/>
    <w:rsid w:val="00621CD7"/>
    <w:rsid w:val="00634138"/>
    <w:rsid w:val="0066080E"/>
    <w:rsid w:val="00683E46"/>
    <w:rsid w:val="006D3DFD"/>
    <w:rsid w:val="00763A24"/>
    <w:rsid w:val="0076408A"/>
    <w:rsid w:val="007C5A47"/>
    <w:rsid w:val="007F6D24"/>
    <w:rsid w:val="007F7CA5"/>
    <w:rsid w:val="00835FA7"/>
    <w:rsid w:val="00840979"/>
    <w:rsid w:val="00847A81"/>
    <w:rsid w:val="008549DA"/>
    <w:rsid w:val="00866000"/>
    <w:rsid w:val="008E13B5"/>
    <w:rsid w:val="008E732B"/>
    <w:rsid w:val="009176E6"/>
    <w:rsid w:val="009269D5"/>
    <w:rsid w:val="0095402F"/>
    <w:rsid w:val="00987B73"/>
    <w:rsid w:val="009933B3"/>
    <w:rsid w:val="009B4D84"/>
    <w:rsid w:val="009E73E4"/>
    <w:rsid w:val="009F05B5"/>
    <w:rsid w:val="00A50309"/>
    <w:rsid w:val="00A50658"/>
    <w:rsid w:val="00A67B7C"/>
    <w:rsid w:val="00A73E61"/>
    <w:rsid w:val="00A816A7"/>
    <w:rsid w:val="00AA2E78"/>
    <w:rsid w:val="00AD473D"/>
    <w:rsid w:val="00B328F8"/>
    <w:rsid w:val="00B65604"/>
    <w:rsid w:val="00B75563"/>
    <w:rsid w:val="00B850FB"/>
    <w:rsid w:val="00B95A83"/>
    <w:rsid w:val="00B97230"/>
    <w:rsid w:val="00C049A6"/>
    <w:rsid w:val="00C84435"/>
    <w:rsid w:val="00C8719A"/>
    <w:rsid w:val="00C93494"/>
    <w:rsid w:val="00CB2B2E"/>
    <w:rsid w:val="00CE12DB"/>
    <w:rsid w:val="00CF7E55"/>
    <w:rsid w:val="00D00B99"/>
    <w:rsid w:val="00D10BBA"/>
    <w:rsid w:val="00D8391A"/>
    <w:rsid w:val="00D95C95"/>
    <w:rsid w:val="00DC77AF"/>
    <w:rsid w:val="00E54596"/>
    <w:rsid w:val="00EC0207"/>
    <w:rsid w:val="00EE7A6A"/>
    <w:rsid w:val="00F10E45"/>
    <w:rsid w:val="00F23863"/>
    <w:rsid w:val="00F23C05"/>
    <w:rsid w:val="00F41E58"/>
    <w:rsid w:val="00F53E23"/>
    <w:rsid w:val="00F55F98"/>
    <w:rsid w:val="00FE0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7FE"/>
    <w:pPr>
      <w:spacing w:after="0" w:line="240" w:lineRule="auto"/>
    </w:pPr>
    <w:rPr>
      <w:sz w:val="20"/>
      <w:szCs w:val="20"/>
    </w:rPr>
  </w:style>
  <w:style w:type="character" w:customStyle="1" w:styleId="FootnoteTextChar">
    <w:name w:val="Footnote Text Char"/>
    <w:link w:val="FootnoteText"/>
    <w:uiPriority w:val="99"/>
    <w:semiHidden/>
    <w:rsid w:val="006037FE"/>
    <w:rPr>
      <w:sz w:val="20"/>
      <w:szCs w:val="20"/>
    </w:rPr>
  </w:style>
  <w:style w:type="character" w:styleId="FootnoteReference">
    <w:name w:val="footnote reference"/>
    <w:uiPriority w:val="99"/>
    <w:semiHidden/>
    <w:unhideWhenUsed/>
    <w:rsid w:val="006037FE"/>
    <w:rPr>
      <w:vertAlign w:val="superscript"/>
    </w:rPr>
  </w:style>
  <w:style w:type="paragraph" w:styleId="ListParagraph">
    <w:name w:val="List Paragraph"/>
    <w:basedOn w:val="Normal"/>
    <w:uiPriority w:val="34"/>
    <w:qFormat/>
    <w:rsid w:val="00075A28"/>
    <w:pPr>
      <w:ind w:left="720"/>
      <w:contextualSpacing/>
    </w:pPr>
  </w:style>
  <w:style w:type="character" w:styleId="Hyperlink">
    <w:name w:val="Hyperlink"/>
    <w:uiPriority w:val="99"/>
    <w:unhideWhenUsed/>
    <w:rsid w:val="00075A28"/>
    <w:rPr>
      <w:color w:val="0000FF"/>
      <w:u w:val="single"/>
    </w:rPr>
  </w:style>
  <w:style w:type="character" w:styleId="FollowedHyperlink">
    <w:name w:val="FollowedHyperlink"/>
    <w:uiPriority w:val="99"/>
    <w:semiHidden/>
    <w:unhideWhenUsed/>
    <w:rsid w:val="0004736B"/>
    <w:rPr>
      <w:color w:val="800080"/>
      <w:u w:val="single"/>
    </w:rPr>
  </w:style>
  <w:style w:type="character" w:styleId="CommentReference">
    <w:name w:val="annotation reference"/>
    <w:uiPriority w:val="99"/>
    <w:semiHidden/>
    <w:unhideWhenUsed/>
    <w:rsid w:val="00E54596"/>
    <w:rPr>
      <w:sz w:val="16"/>
      <w:szCs w:val="16"/>
    </w:rPr>
  </w:style>
  <w:style w:type="paragraph" w:styleId="CommentText">
    <w:name w:val="annotation text"/>
    <w:basedOn w:val="Normal"/>
    <w:link w:val="CommentTextChar"/>
    <w:uiPriority w:val="99"/>
    <w:semiHidden/>
    <w:unhideWhenUsed/>
    <w:rsid w:val="00E54596"/>
    <w:rPr>
      <w:sz w:val="20"/>
      <w:szCs w:val="20"/>
    </w:rPr>
  </w:style>
  <w:style w:type="character" w:customStyle="1" w:styleId="CommentTextChar">
    <w:name w:val="Comment Text Char"/>
    <w:link w:val="CommentText"/>
    <w:uiPriority w:val="99"/>
    <w:semiHidden/>
    <w:rsid w:val="00E54596"/>
    <w:rPr>
      <w:lang w:eastAsia="en-US"/>
    </w:rPr>
  </w:style>
  <w:style w:type="paragraph" w:styleId="CommentSubject">
    <w:name w:val="annotation subject"/>
    <w:basedOn w:val="CommentText"/>
    <w:next w:val="CommentText"/>
    <w:link w:val="CommentSubjectChar"/>
    <w:uiPriority w:val="99"/>
    <w:semiHidden/>
    <w:unhideWhenUsed/>
    <w:rsid w:val="00E54596"/>
    <w:rPr>
      <w:b/>
      <w:bCs/>
    </w:rPr>
  </w:style>
  <w:style w:type="character" w:customStyle="1" w:styleId="CommentSubjectChar">
    <w:name w:val="Comment Subject Char"/>
    <w:link w:val="CommentSubject"/>
    <w:uiPriority w:val="99"/>
    <w:semiHidden/>
    <w:rsid w:val="00E54596"/>
    <w:rPr>
      <w:b/>
      <w:bCs/>
      <w:lang w:eastAsia="en-US"/>
    </w:rPr>
  </w:style>
  <w:style w:type="paragraph" w:styleId="BalloonText">
    <w:name w:val="Balloon Text"/>
    <w:basedOn w:val="Normal"/>
    <w:link w:val="BalloonTextChar"/>
    <w:uiPriority w:val="99"/>
    <w:semiHidden/>
    <w:unhideWhenUsed/>
    <w:rsid w:val="00E545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596"/>
    <w:rPr>
      <w:rFonts w:ascii="Tahoma" w:hAnsi="Tahoma" w:cs="Tahoma"/>
      <w:sz w:val="16"/>
      <w:szCs w:val="16"/>
      <w:lang w:eastAsia="en-US"/>
    </w:rPr>
  </w:style>
  <w:style w:type="paragraph" w:styleId="Caption">
    <w:name w:val="caption"/>
    <w:basedOn w:val="Normal"/>
    <w:next w:val="Normal"/>
    <w:uiPriority w:val="99"/>
    <w:qFormat/>
    <w:rsid w:val="00C8719A"/>
    <w:pPr>
      <w:spacing w:line="240" w:lineRule="auto"/>
    </w:pPr>
    <w:rPr>
      <w:rFonts w:eastAsia="Times New Roman"/>
      <w:b/>
      <w:bCs/>
      <w:color w:val="4F81BD"/>
      <w:sz w:val="18"/>
      <w:szCs w:val="18"/>
      <w:lang w:eastAsia="en-IE"/>
    </w:rPr>
  </w:style>
  <w:style w:type="paragraph" w:styleId="NormalWeb">
    <w:name w:val="Normal (Web)"/>
    <w:basedOn w:val="Normal"/>
    <w:uiPriority w:val="99"/>
    <w:semiHidden/>
    <w:unhideWhenUsed/>
    <w:rsid w:val="00987B73"/>
    <w:pPr>
      <w:spacing w:before="100" w:beforeAutospacing="1" w:after="100" w:afterAutospacing="1" w:line="240" w:lineRule="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7FE"/>
    <w:pPr>
      <w:spacing w:after="0" w:line="240" w:lineRule="auto"/>
    </w:pPr>
    <w:rPr>
      <w:sz w:val="20"/>
      <w:szCs w:val="20"/>
    </w:rPr>
  </w:style>
  <w:style w:type="character" w:customStyle="1" w:styleId="FootnoteTextChar">
    <w:name w:val="Footnote Text Char"/>
    <w:link w:val="FootnoteText"/>
    <w:uiPriority w:val="99"/>
    <w:semiHidden/>
    <w:rsid w:val="006037FE"/>
    <w:rPr>
      <w:sz w:val="20"/>
      <w:szCs w:val="20"/>
    </w:rPr>
  </w:style>
  <w:style w:type="character" w:styleId="FootnoteReference">
    <w:name w:val="footnote reference"/>
    <w:uiPriority w:val="99"/>
    <w:semiHidden/>
    <w:unhideWhenUsed/>
    <w:rsid w:val="006037FE"/>
    <w:rPr>
      <w:vertAlign w:val="superscript"/>
    </w:rPr>
  </w:style>
  <w:style w:type="paragraph" w:styleId="ListParagraph">
    <w:name w:val="List Paragraph"/>
    <w:basedOn w:val="Normal"/>
    <w:uiPriority w:val="34"/>
    <w:qFormat/>
    <w:rsid w:val="00075A28"/>
    <w:pPr>
      <w:ind w:left="720"/>
      <w:contextualSpacing/>
    </w:pPr>
  </w:style>
  <w:style w:type="character" w:styleId="Hyperlink">
    <w:name w:val="Hyperlink"/>
    <w:uiPriority w:val="99"/>
    <w:unhideWhenUsed/>
    <w:rsid w:val="00075A28"/>
    <w:rPr>
      <w:color w:val="0000FF"/>
      <w:u w:val="single"/>
    </w:rPr>
  </w:style>
  <w:style w:type="character" w:styleId="FollowedHyperlink">
    <w:name w:val="FollowedHyperlink"/>
    <w:uiPriority w:val="99"/>
    <w:semiHidden/>
    <w:unhideWhenUsed/>
    <w:rsid w:val="0004736B"/>
    <w:rPr>
      <w:color w:val="800080"/>
      <w:u w:val="single"/>
    </w:rPr>
  </w:style>
  <w:style w:type="character" w:styleId="CommentReference">
    <w:name w:val="annotation reference"/>
    <w:uiPriority w:val="99"/>
    <w:semiHidden/>
    <w:unhideWhenUsed/>
    <w:rsid w:val="00E54596"/>
    <w:rPr>
      <w:sz w:val="16"/>
      <w:szCs w:val="16"/>
    </w:rPr>
  </w:style>
  <w:style w:type="paragraph" w:styleId="CommentText">
    <w:name w:val="annotation text"/>
    <w:basedOn w:val="Normal"/>
    <w:link w:val="CommentTextChar"/>
    <w:uiPriority w:val="99"/>
    <w:semiHidden/>
    <w:unhideWhenUsed/>
    <w:rsid w:val="00E54596"/>
    <w:rPr>
      <w:sz w:val="20"/>
      <w:szCs w:val="20"/>
    </w:rPr>
  </w:style>
  <w:style w:type="character" w:customStyle="1" w:styleId="CommentTextChar">
    <w:name w:val="Comment Text Char"/>
    <w:link w:val="CommentText"/>
    <w:uiPriority w:val="99"/>
    <w:semiHidden/>
    <w:rsid w:val="00E54596"/>
    <w:rPr>
      <w:lang w:eastAsia="en-US"/>
    </w:rPr>
  </w:style>
  <w:style w:type="paragraph" w:styleId="CommentSubject">
    <w:name w:val="annotation subject"/>
    <w:basedOn w:val="CommentText"/>
    <w:next w:val="CommentText"/>
    <w:link w:val="CommentSubjectChar"/>
    <w:uiPriority w:val="99"/>
    <w:semiHidden/>
    <w:unhideWhenUsed/>
    <w:rsid w:val="00E54596"/>
    <w:rPr>
      <w:b/>
      <w:bCs/>
    </w:rPr>
  </w:style>
  <w:style w:type="character" w:customStyle="1" w:styleId="CommentSubjectChar">
    <w:name w:val="Comment Subject Char"/>
    <w:link w:val="CommentSubject"/>
    <w:uiPriority w:val="99"/>
    <w:semiHidden/>
    <w:rsid w:val="00E54596"/>
    <w:rPr>
      <w:b/>
      <w:bCs/>
      <w:lang w:eastAsia="en-US"/>
    </w:rPr>
  </w:style>
  <w:style w:type="paragraph" w:styleId="BalloonText">
    <w:name w:val="Balloon Text"/>
    <w:basedOn w:val="Normal"/>
    <w:link w:val="BalloonTextChar"/>
    <w:uiPriority w:val="99"/>
    <w:semiHidden/>
    <w:unhideWhenUsed/>
    <w:rsid w:val="00E545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596"/>
    <w:rPr>
      <w:rFonts w:ascii="Tahoma" w:hAnsi="Tahoma" w:cs="Tahoma"/>
      <w:sz w:val="16"/>
      <w:szCs w:val="16"/>
      <w:lang w:eastAsia="en-US"/>
    </w:rPr>
  </w:style>
  <w:style w:type="paragraph" w:styleId="Caption">
    <w:name w:val="caption"/>
    <w:basedOn w:val="Normal"/>
    <w:next w:val="Normal"/>
    <w:uiPriority w:val="99"/>
    <w:qFormat/>
    <w:rsid w:val="00C8719A"/>
    <w:pPr>
      <w:spacing w:line="240" w:lineRule="auto"/>
    </w:pPr>
    <w:rPr>
      <w:rFonts w:eastAsia="Times New Roman"/>
      <w:b/>
      <w:bCs/>
      <w:color w:val="4F81BD"/>
      <w:sz w:val="18"/>
      <w:szCs w:val="18"/>
      <w:lang w:eastAsia="en-IE"/>
    </w:rPr>
  </w:style>
  <w:style w:type="paragraph" w:styleId="NormalWeb">
    <w:name w:val="Normal (Web)"/>
    <w:basedOn w:val="Normal"/>
    <w:uiPriority w:val="99"/>
    <w:semiHidden/>
    <w:unhideWhenUsed/>
    <w:rsid w:val="00987B73"/>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9454">
      <w:bodyDiv w:val="1"/>
      <w:marLeft w:val="0"/>
      <w:marRight w:val="0"/>
      <w:marTop w:val="0"/>
      <w:marBottom w:val="0"/>
      <w:divBdr>
        <w:top w:val="none" w:sz="0" w:space="0" w:color="auto"/>
        <w:left w:val="none" w:sz="0" w:space="0" w:color="auto"/>
        <w:bottom w:val="none" w:sz="0" w:space="0" w:color="auto"/>
        <w:right w:val="none" w:sz="0" w:space="0" w:color="auto"/>
      </w:divBdr>
    </w:div>
    <w:div w:id="927273853">
      <w:bodyDiv w:val="1"/>
      <w:marLeft w:val="0"/>
      <w:marRight w:val="0"/>
      <w:marTop w:val="0"/>
      <w:marBottom w:val="0"/>
      <w:divBdr>
        <w:top w:val="none" w:sz="0" w:space="0" w:color="auto"/>
        <w:left w:val="none" w:sz="0" w:space="0" w:color="auto"/>
        <w:bottom w:val="none" w:sz="0" w:space="0" w:color="auto"/>
        <w:right w:val="none" w:sz="0" w:space="0" w:color="auto"/>
      </w:divBdr>
    </w:div>
    <w:div w:id="947393460">
      <w:bodyDiv w:val="1"/>
      <w:marLeft w:val="0"/>
      <w:marRight w:val="0"/>
      <w:marTop w:val="0"/>
      <w:marBottom w:val="0"/>
      <w:divBdr>
        <w:top w:val="none" w:sz="0" w:space="0" w:color="auto"/>
        <w:left w:val="none" w:sz="0" w:space="0" w:color="auto"/>
        <w:bottom w:val="none" w:sz="0" w:space="0" w:color="auto"/>
        <w:right w:val="none" w:sz="0" w:space="0" w:color="auto"/>
      </w:divBdr>
    </w:div>
    <w:div w:id="1817188712">
      <w:bodyDiv w:val="1"/>
      <w:marLeft w:val="0"/>
      <w:marRight w:val="0"/>
      <w:marTop w:val="0"/>
      <w:marBottom w:val="0"/>
      <w:divBdr>
        <w:top w:val="none" w:sz="0" w:space="0" w:color="auto"/>
        <w:left w:val="none" w:sz="0" w:space="0" w:color="auto"/>
        <w:bottom w:val="none" w:sz="0" w:space="0" w:color="auto"/>
        <w:right w:val="none" w:sz="0" w:space="0" w:color="auto"/>
      </w:divBdr>
    </w:div>
    <w:div w:id="21325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Conor\AppData\Local\Microsoft\Windows\Temporary%20Internet%20Files\Content.Outlook\Dropbox\Irish%20Forestry\sif@eircom.net" TargetMode="External"/><Relationship Id="rId4" Type="http://schemas.microsoft.com/office/2007/relationships/stylesWithEffects" Target="stylesWithEffects.xml"/><Relationship Id="rId9" Type="http://schemas.openxmlformats.org/officeDocument/2006/relationships/hyperlink" Target="file:///C:\Users\Conor\AppData\Local\Microsoft\Windows\Temporary%20Internet%20Files\Content.Outlook\Dropbox\Irish%20Forestry\www.agriculture.gov.ie\media\migration\forestry\malon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46A6-49A9-4365-A58C-79384709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10601</CharactersWithSpaces>
  <SharedDoc>false</SharedDoc>
  <HLinks>
    <vt:vector size="12" baseType="variant">
      <vt:variant>
        <vt:i4>3735619</vt:i4>
      </vt:variant>
      <vt:variant>
        <vt:i4>3</vt:i4>
      </vt:variant>
      <vt:variant>
        <vt:i4>0</vt:i4>
      </vt:variant>
      <vt:variant>
        <vt:i4>5</vt:i4>
      </vt:variant>
      <vt:variant>
        <vt:lpwstr>../Dropbox/Irish Forestry/sif@eircom.net</vt:lpwstr>
      </vt:variant>
      <vt:variant>
        <vt:lpwstr/>
      </vt:variant>
      <vt:variant>
        <vt:i4>1114139</vt:i4>
      </vt:variant>
      <vt:variant>
        <vt:i4>0</vt:i4>
      </vt:variant>
      <vt:variant>
        <vt:i4>0</vt:i4>
      </vt:variant>
      <vt:variant>
        <vt:i4>5</vt:i4>
      </vt:variant>
      <vt:variant>
        <vt:lpwstr>../Dropbox/Irish Forestry/www.agriculture.gov.ie/media/migration/forestry/malone.doc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2016-03-07T12:18:00Z</dcterms:created>
  <dcterms:modified xsi:type="dcterms:W3CDTF">2016-03-07T12:18:00Z</dcterms:modified>
</cp:coreProperties>
</file>